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2D7DA1" w14:textId="77777777" w:rsidR="00BC1C72" w:rsidRPr="0032452D" w:rsidRDefault="00BC1C72" w:rsidP="00BC1C72">
      <w:pPr>
        <w:spacing w:line="276" w:lineRule="auto"/>
        <w:jc w:val="center"/>
        <w:rPr>
          <w:rFonts w:cs="Times New Roman"/>
          <w:szCs w:val="24"/>
          <w:lang w:val="pt-PT"/>
        </w:rPr>
      </w:pPr>
    </w:p>
    <w:p w14:paraId="1189879B" w14:textId="40A4ED34" w:rsidR="00AB10E4" w:rsidRPr="00250211" w:rsidRDefault="00C707A5" w:rsidP="00AB10E4">
      <w:pPr>
        <w:rPr>
          <w:rFonts w:cs="Times New Roman"/>
          <w:b/>
          <w:iCs/>
          <w:szCs w:val="24"/>
          <w:lang w:val="pt-PT"/>
        </w:rPr>
      </w:pPr>
      <w:r w:rsidRPr="00250211">
        <w:rPr>
          <w:rFonts w:cs="Times New Roman"/>
          <w:b/>
          <w:iCs/>
          <w:szCs w:val="24"/>
          <w:lang w:val="pt-PT"/>
        </w:rPr>
        <w:t>PERCEÇÃO DAS REGRAS DE AUTOCUIDADO (PROTEÇÃO PESSOAL) E CUIDADO COM A CRIANÇA, DURANTE O RITUAL DE "LAVAR A CRIANÇA" NA PROVÍNCIA DE MAPUTO</w:t>
      </w:r>
    </w:p>
    <w:p w14:paraId="65C6A041" w14:textId="7A19913D" w:rsidR="00BC1C72" w:rsidRPr="0032452D" w:rsidRDefault="00BC1C72" w:rsidP="00BC1C72">
      <w:pPr>
        <w:spacing w:line="276" w:lineRule="auto"/>
        <w:rPr>
          <w:rFonts w:cs="Times New Roman"/>
          <w:szCs w:val="24"/>
          <w:lang w:val="pt-PT"/>
        </w:rPr>
      </w:pPr>
    </w:p>
    <w:p w14:paraId="0FFEC2D8" w14:textId="77777777" w:rsidR="00BC1C72" w:rsidRPr="0032452D" w:rsidRDefault="00BC1C72" w:rsidP="00BC1C72">
      <w:pPr>
        <w:spacing w:line="276" w:lineRule="auto"/>
        <w:rPr>
          <w:rFonts w:cs="Times New Roman"/>
          <w:szCs w:val="24"/>
          <w:lang w:val="pt-PT"/>
        </w:rPr>
      </w:pPr>
    </w:p>
    <w:p w14:paraId="3B859B28" w14:textId="77777777" w:rsidR="00BC1C72" w:rsidRPr="0032452D" w:rsidRDefault="00BC1C72" w:rsidP="00BC1C72">
      <w:pPr>
        <w:spacing w:line="276" w:lineRule="auto"/>
        <w:rPr>
          <w:rFonts w:cs="Times New Roman"/>
          <w:szCs w:val="24"/>
          <w:lang w:val="pt-PT"/>
        </w:rPr>
      </w:pPr>
    </w:p>
    <w:p w14:paraId="0F9E1A56" w14:textId="77777777" w:rsidR="00BC1C72" w:rsidRPr="0032452D" w:rsidRDefault="00BC1C72" w:rsidP="00BC1C72">
      <w:pPr>
        <w:spacing w:line="276" w:lineRule="auto"/>
        <w:rPr>
          <w:rFonts w:cs="Times New Roman"/>
          <w:szCs w:val="24"/>
          <w:lang w:val="pt-PT"/>
        </w:rPr>
      </w:pPr>
    </w:p>
    <w:p w14:paraId="2FFA4320" w14:textId="32D0A856" w:rsidR="006E0AAA" w:rsidRPr="00250211" w:rsidRDefault="009075A4" w:rsidP="00445728">
      <w:pPr>
        <w:pStyle w:val="Heading2"/>
        <w:ind w:left="1296"/>
      </w:pPr>
      <w:r w:rsidRPr="00250211">
        <w:t>Problematização</w:t>
      </w:r>
    </w:p>
    <w:p w14:paraId="4F8A5359" w14:textId="36BECBA2" w:rsidR="00816B22" w:rsidRPr="00250211" w:rsidRDefault="00B65C76" w:rsidP="00283DF6">
      <w:pPr>
        <w:rPr>
          <w:rFonts w:cs="Times New Roman"/>
          <w:szCs w:val="24"/>
          <w:lang w:val="pt-PT"/>
        </w:rPr>
      </w:pPr>
      <w:r w:rsidRPr="00250211">
        <w:rPr>
          <w:rFonts w:cs="Times New Roman"/>
          <w:szCs w:val="24"/>
          <w:lang w:val="pt-PT"/>
        </w:rPr>
        <w:t>Na maioria das nações africanas, como em muitas outras sociedades, uma vez casadas, espera-se que as mulheres engravidem e d</w:t>
      </w:r>
      <w:r w:rsidR="00980E9D" w:rsidRPr="00250211">
        <w:rPr>
          <w:rFonts w:cs="Times New Roman"/>
          <w:szCs w:val="24"/>
          <w:lang w:val="pt-PT"/>
        </w:rPr>
        <w:t>e</w:t>
      </w:r>
      <w:r w:rsidRPr="00250211">
        <w:rPr>
          <w:rFonts w:cs="Times New Roman"/>
          <w:szCs w:val="24"/>
          <w:lang w:val="pt-PT"/>
        </w:rPr>
        <w:t xml:space="preserve">em filhos para a expansão e continuação da linhagem familiar de uma geração para outra (Chukwu e Ume 2020). </w:t>
      </w:r>
      <w:r w:rsidR="00980E9D" w:rsidRPr="00250211">
        <w:rPr>
          <w:rFonts w:cs="Times New Roman"/>
          <w:szCs w:val="24"/>
          <w:lang w:val="pt-PT"/>
        </w:rPr>
        <w:t>A</w:t>
      </w:r>
      <w:r w:rsidR="00BA7F84" w:rsidRPr="00250211">
        <w:rPr>
          <w:rFonts w:cs="Times New Roman"/>
          <w:szCs w:val="24"/>
          <w:lang w:val="pt-PT"/>
        </w:rPr>
        <w:t xml:space="preserve"> maternidade pode ser defina como um de sentimentos e comportamentos que são automaticamente ligados com a gravidez e o nascimento do bebé na mulher. Representa, desta forma, uma experiência profundamente moldada pelo contexto social e cultural. </w:t>
      </w:r>
      <w:r w:rsidR="0019215F" w:rsidRPr="00250211">
        <w:rPr>
          <w:rFonts w:cs="Times New Roman"/>
          <w:szCs w:val="24"/>
          <w:lang w:val="pt-PT"/>
        </w:rPr>
        <w:t>Nesta fase, a mulher deixa de ser uma pessoa para se transformar noutra profundamente ligada ao bebé</w:t>
      </w:r>
      <w:r w:rsidR="00980E9D" w:rsidRPr="00250211">
        <w:rPr>
          <w:rFonts w:cs="Times New Roman"/>
          <w:szCs w:val="24"/>
          <w:lang w:val="pt-PT"/>
        </w:rPr>
        <w:t xml:space="preserve"> </w:t>
      </w:r>
      <w:r w:rsidR="00980E9D" w:rsidRPr="00250211">
        <w:rPr>
          <w:rFonts w:cs="Times New Roman"/>
          <w:szCs w:val="24"/>
          <w:lang w:val="pt-PT"/>
        </w:rPr>
        <w:fldChar w:fldCharType="begin" w:fldLock="1"/>
      </w:r>
      <w:r w:rsidR="009A07E1" w:rsidRPr="00250211">
        <w:rPr>
          <w:rFonts w:cs="Times New Roman"/>
          <w:szCs w:val="24"/>
          <w:lang w:val="pt-PT"/>
        </w:rPr>
        <w:instrText>ADDIN CSL_CITATION {"citationItems":[{"id":"ITEM-1","itemData":{"ISSN":"14814374","abstract":"In her article Motherhood in African Literature and Culture Remi Akujobi analyzes the place and the role of women in African Religion and tradition and also interrogates the place of Motherhood in the production, circulation and consumption of items in African tradition. Akujobi examines Motherhood as a sacred as well as a powerful spiritual component of the woman's life. Emphasis is put on literary discourse where motherhood is a recurrent theme, where motherhood is also a lifelong commitment. The article particularly explores motherhood as a discourse in African women creative efforts. A key intention of the article is to explore their perceptions regarding themselves as mothers and the sense they make of their experiences of motherhood. The purpose is to interpret these from a feminist perspective and see whether or not the institution of motherhood can ultimately empower women to be visible in vital areas of human end eavours. The study appraises motherhood as both a concept and an institution. © Purdue University Press © Purdue University.","author":[{"dropping-particle":"","family":"Akujobi","given":"Remi","non-dropping-particle":"","parse-names":false,"suffix":""}],"container-title":"CLCWeb - Comparative Literature and Culture","id":"ITEM-1","issue":"1","issued":{"date-parts":[["2011"]]},"title":"Motherhood in African literature and culture","type":"article-journal","volume":"13"},"uris":["http://www.mendeley.com/documents/?uuid=27cbab6e-372b-4288-bf08-b0cd8fc12929"]}],"mendeley":{"formattedCitation":"(Akujobi, 2011)","plainTextFormattedCitation":"(Akujobi, 2011)","previouslyFormattedCitation":"(Akujobi, 2011)"},"properties":{"noteIndex":0},"schema":"https://github.com/citation-style-language/schema/raw/master/csl-citation.json"}</w:instrText>
      </w:r>
      <w:r w:rsidR="00980E9D" w:rsidRPr="00250211">
        <w:rPr>
          <w:rFonts w:cs="Times New Roman"/>
          <w:szCs w:val="24"/>
          <w:lang w:val="pt-PT"/>
        </w:rPr>
        <w:fldChar w:fldCharType="separate"/>
      </w:r>
      <w:r w:rsidR="00980E9D" w:rsidRPr="00250211">
        <w:rPr>
          <w:rFonts w:cs="Times New Roman"/>
          <w:noProof/>
          <w:szCs w:val="24"/>
          <w:lang w:val="pt-PT"/>
        </w:rPr>
        <w:t>(Akujobi, 2011)</w:t>
      </w:r>
      <w:r w:rsidR="00980E9D" w:rsidRPr="00250211">
        <w:rPr>
          <w:rFonts w:cs="Times New Roman"/>
          <w:szCs w:val="24"/>
          <w:lang w:val="pt-PT"/>
        </w:rPr>
        <w:fldChar w:fldCharType="end"/>
      </w:r>
      <w:r w:rsidR="00283DF6" w:rsidRPr="00250211">
        <w:rPr>
          <w:rFonts w:cs="Times New Roman"/>
          <w:szCs w:val="24"/>
          <w:lang w:val="pt-PT"/>
        </w:rPr>
        <w:t xml:space="preserve">. </w:t>
      </w:r>
    </w:p>
    <w:p w14:paraId="448B0DEB" w14:textId="1A850F8C" w:rsidR="00980E9D" w:rsidRPr="00250211" w:rsidRDefault="009075A4" w:rsidP="00283DF6">
      <w:pPr>
        <w:rPr>
          <w:rFonts w:cs="Times New Roman"/>
          <w:szCs w:val="24"/>
          <w:lang w:val="pt-PT"/>
        </w:rPr>
      </w:pPr>
      <w:r w:rsidRPr="00250211">
        <w:rPr>
          <w:rFonts w:cs="Times New Roman"/>
          <w:szCs w:val="24"/>
          <w:lang w:val="pt-PT"/>
        </w:rPr>
        <w:t>A maternidade assume nomes e formas diferentes dependendo da sociedade que a pratica. A palavra procriação ou dar à luz e alimentar uma nova vida, física ou não, levou a diferentes definições das palavras "feminino", "maternal" e "espírito feminino" em muitas culturas e tradições religiosas</w:t>
      </w:r>
      <w:r w:rsidR="00BB24B3" w:rsidRPr="00250211">
        <w:rPr>
          <w:rFonts w:cs="Times New Roman"/>
          <w:szCs w:val="24"/>
          <w:lang w:val="pt-PT"/>
        </w:rPr>
        <w:t xml:space="preserve"> </w:t>
      </w:r>
      <w:r w:rsidR="003C53A1" w:rsidRPr="00250211">
        <w:rPr>
          <w:rFonts w:cs="Times New Roman"/>
          <w:szCs w:val="24"/>
          <w:lang w:val="pt-PT"/>
        </w:rPr>
        <w:fldChar w:fldCharType="begin" w:fldLock="1"/>
      </w:r>
      <w:r w:rsidR="003C53A1" w:rsidRPr="00250211">
        <w:rPr>
          <w:rFonts w:cs="Times New Roman"/>
          <w:szCs w:val="24"/>
          <w:lang w:val="pt-PT"/>
        </w:rPr>
        <w:instrText>ADDIN CSL_CITATION {"citationItems":[{"id":"ITEM-1","itemData":{"DOI":"10.1111/jomf.12433","ISSN":"17413737","abstract":"This study examines the relationship between premarital childbearing and the timing of women's entry into their first marriage in sub-Saharan Africa. The study shows that African women who have a premarital birth generally experience later transitions to marriage than do their childless peers. Although the birth of a child precipitates a quicker transition to marriage initially, unmarried mothers, on average, marry at older ages than their childless peers and remain single for between 2 and 14 years. Evidence from a subsample of countries confirms that the time between having a child and first marriage has lengthened slightly in some countries; however, this reflects mainly the overall trend toward later marriage, rather than a further bifurcation of the marital trajectories of mothers versus childless women. The study raises policy concerns about the welfare of Africa's single mothers and their children.","author":[{"dropping-particle":"","family":"Smith-Greenaway","given":"Emily","non-dropping-particle":"","parse-names":false,"suffix":""},{"dropping-particle":"","family":"Clark","given":"Shelley","non-dropping-particle":"","parse-names":false,"suffix":""}],"container-title":"Journal of Marriage and Family","id":"ITEM-1","issue":"1","issued":{"date-parts":[["2018"]]},"page":"256-270","title":"Women's Marriage Behavior Following a Premarital Birth in Sub-Saharan Africa","type":"article-journal","volume":"80"},"uris":["http://www.mendeley.com/documents/?uuid=1b9c29e7-0cff-4769-b12b-78fddb5b66ed"]}],"mendeley":{"formattedCitation":"(Smith-Greenaway and Clark, 2018)","plainTextFormattedCitation":"(Smith-Greenaway and Clark, 2018)","previouslyFormattedCitation":"(Smith-Greenaway and Clark, 2018)"},"properties":{"noteIndex":0},"schema":"https://github.com/citation-style-language/schema/raw/master/csl-citation.json"}</w:instrText>
      </w:r>
      <w:r w:rsidR="003C53A1" w:rsidRPr="00250211">
        <w:rPr>
          <w:rFonts w:cs="Times New Roman"/>
          <w:szCs w:val="24"/>
          <w:lang w:val="pt-PT"/>
        </w:rPr>
        <w:fldChar w:fldCharType="separate"/>
      </w:r>
      <w:r w:rsidR="003C53A1" w:rsidRPr="00250211">
        <w:rPr>
          <w:rFonts w:cs="Times New Roman"/>
          <w:noProof/>
          <w:szCs w:val="24"/>
          <w:lang w:val="pt-PT"/>
        </w:rPr>
        <w:t>(Smith-Greenaway and Clark, 2018)</w:t>
      </w:r>
      <w:r w:rsidR="003C53A1" w:rsidRPr="00250211">
        <w:rPr>
          <w:rFonts w:cs="Times New Roman"/>
          <w:szCs w:val="24"/>
          <w:lang w:val="pt-PT"/>
        </w:rPr>
        <w:fldChar w:fldCharType="end"/>
      </w:r>
      <w:r w:rsidRPr="00250211">
        <w:rPr>
          <w:rFonts w:cs="Times New Roman"/>
          <w:szCs w:val="24"/>
          <w:lang w:val="pt-PT"/>
        </w:rPr>
        <w:t>. A maternidade em alguns casos é vista como um caminho espiritual sagrado e poderoso para uma mulher tomar. Tanto na literatura como noutros discursos, a maternidade é um tema recorrente entre culturas. É um termo marcante no discurso das mulheres que é dado destaque</w:t>
      </w:r>
      <w:r w:rsidR="003C53A1" w:rsidRPr="00250211">
        <w:rPr>
          <w:rFonts w:cs="Times New Roman"/>
          <w:szCs w:val="24"/>
          <w:lang w:val="pt-PT"/>
        </w:rPr>
        <w:t xml:space="preserve"> </w:t>
      </w:r>
      <w:r w:rsidR="003C53A1" w:rsidRPr="00250211">
        <w:rPr>
          <w:rFonts w:cs="Times New Roman"/>
          <w:szCs w:val="24"/>
          <w:lang w:val="pt-PT"/>
        </w:rPr>
        <w:fldChar w:fldCharType="begin" w:fldLock="1"/>
      </w:r>
      <w:r w:rsidR="00B756D5">
        <w:rPr>
          <w:rFonts w:cs="Times New Roman"/>
          <w:szCs w:val="24"/>
          <w:lang w:val="pt-PT"/>
        </w:rPr>
        <w:instrText>ADDIN CSL_CITATION {"citationItems":[{"id":"ITEM-1","itemData":{"DOI":"10.3390/rel12110941","ISSN":"20771444","abstract":"This paper looks at the role of art and material culture in the rituals of birth, first taking into consideration research on material culture in traditional rituals of birth and then turning to the primary topic, which is how art in the contemporary rituals of birth often holds sacred meaning even when the ritual is of a nonreligious nature. A discussion about the sacred in the context of a nonreligious ritual hinges upon an understanding of that which is “sacred”; thus, the paper looks at research on modern theology and the sacred to examine the term in the context of birth as a contemporary rite of passage. Giving examples of how material culture has been important in several traditional birth rituals from different cultures, the paper then traces a similar occurrence in which participants in contemporary nonreligious rituals of birth also uphold art and material culture as sacred elements of the rituals. The paper provides the reader with description of a rich array of art and material culture used across cultures in different rituals of birth. Taking into consideration the numerous contributions that scholars have made to the emerging field of birth and religion, including the interdisciplinary importance of theories related to birth as a rite of passage, the paper also presents new research on the materiality of the contemporary rituals of birth.","author":[{"dropping-particle":"","family":"Hennessey","given":"Anna M.","non-dropping-particle":"","parse-names":false,"suffix":""}],"container-title":"Religions","id":"ITEM-1","issue":"11","issued":{"date-parts":[["2021"]]},"title":"Religion, nonreligion and the sacred: Art and the contemporary rituals of birth","type":"article-journal","volume":"12"},"uris":["http://www.mendeley.com/documents/?uuid=aca852bf-f5f9-4089-814a-84bddfb4cbcc"]}],"mendeley":{"formattedCitation":"(Hennessey, 2021)","plainTextFormattedCitation":"(Hennessey, 2021)","previouslyFormattedCitation":"(Hennessey, 2021)"},"properties":{"noteIndex":0},"schema":"https://github.com/citation-style-language/schema/raw/master/csl-citation.json"}</w:instrText>
      </w:r>
      <w:r w:rsidR="003C53A1" w:rsidRPr="00250211">
        <w:rPr>
          <w:rFonts w:cs="Times New Roman"/>
          <w:szCs w:val="24"/>
          <w:lang w:val="pt-PT"/>
        </w:rPr>
        <w:fldChar w:fldCharType="separate"/>
      </w:r>
      <w:r w:rsidR="003C53A1" w:rsidRPr="00250211">
        <w:rPr>
          <w:rFonts w:cs="Times New Roman"/>
          <w:noProof/>
          <w:szCs w:val="24"/>
          <w:lang w:val="pt-PT"/>
        </w:rPr>
        <w:t>(Hennessey, 2021)</w:t>
      </w:r>
      <w:r w:rsidR="003C53A1" w:rsidRPr="00250211">
        <w:rPr>
          <w:rFonts w:cs="Times New Roman"/>
          <w:szCs w:val="24"/>
          <w:lang w:val="pt-PT"/>
        </w:rPr>
        <w:fldChar w:fldCharType="end"/>
      </w:r>
      <w:r w:rsidRPr="00250211">
        <w:rPr>
          <w:rFonts w:cs="Times New Roman"/>
          <w:szCs w:val="24"/>
          <w:lang w:val="pt-PT"/>
        </w:rPr>
        <w:t xml:space="preserve">. </w:t>
      </w:r>
    </w:p>
    <w:p w14:paraId="116376FC" w14:textId="19EC3139" w:rsidR="00EF7667" w:rsidRPr="00250211" w:rsidRDefault="00EF7667" w:rsidP="00283DF6">
      <w:pPr>
        <w:rPr>
          <w:rFonts w:cs="Times New Roman"/>
          <w:szCs w:val="24"/>
          <w:lang w:val="pt-PT"/>
        </w:rPr>
      </w:pPr>
      <w:r w:rsidRPr="00250211">
        <w:rPr>
          <w:rFonts w:cs="Times New Roman"/>
          <w:szCs w:val="24"/>
          <w:lang w:val="pt-PT"/>
        </w:rPr>
        <w:t xml:space="preserve">A personificação da gravidez de acordo com Neiterman (2012) é um ato de "fazer a gravidez" que envolve a aprendizagem, adaptação e realização. A personificação não é uma entidade fixa, pelo contrário, como argumenta Turner (2004, p. 71) é "um processo de vida que requer a aprendizagem de técnicas corporais como caminhar, sentar, dançar e comer. É o conjunto de tais práticas corporais, que produzem e dão a um corpo o seu lugar no dia-a-dia. Durante a gravidez as mulheres aprendem, negoceiam e renegociam o uso do seu corpo (Neiterman 2012). É uma experiência que partilham com outras mulheres (cultura encarnada), destacando a importância da </w:t>
      </w:r>
      <w:r w:rsidRPr="00250211">
        <w:rPr>
          <w:rFonts w:cs="Times New Roman"/>
          <w:szCs w:val="24"/>
          <w:lang w:val="pt-PT"/>
        </w:rPr>
        <w:lastRenderedPageBreak/>
        <w:t>interação social. Por outras palavras, as grávidas fazem uma adaptação contínua e ajuste prático para acomodar as necessidades do corpo e por extensão para manter uma boa saúde. Os ajustes ou alterações ocorrem em contexto e espaço socioculturais específicos que facilitam a incorporação de significados culturais e sociais da gravidez. Simplificando, as mulheres aprendem "a inscrever as práticas de gravidez culturalmente prescritas no seu corpo" (Neiterman 2012, p. 374). A cultura está incorporada nas atividades do quotidiano, da gravidez e dos períodos que a rodeiam não é exceção. Em muitas sociedades, as ações das mulheres durante este tempo são moldadas pela cultura, e as mulheres são assistidas e monitorizadas por outros parentes femininos na "realização" ou "realização" da gravidez, do parto e da maternidade precoce.</w:t>
      </w:r>
    </w:p>
    <w:p w14:paraId="7414E5A9" w14:textId="31F89442" w:rsidR="009075A4" w:rsidRPr="00250211" w:rsidRDefault="00980560" w:rsidP="00283DF6">
      <w:pPr>
        <w:rPr>
          <w:rFonts w:cs="Times New Roman"/>
          <w:szCs w:val="24"/>
          <w:lang w:val="pt-PT"/>
        </w:rPr>
      </w:pPr>
      <w:r w:rsidRPr="00250211">
        <w:rPr>
          <w:rFonts w:cs="Times New Roman"/>
          <w:szCs w:val="24"/>
          <w:lang w:val="pt-PT"/>
        </w:rPr>
        <w:t xml:space="preserve">A existência humana é uma jornada com uma série de mudanças desde a hora do nascimento até à hora da morte, os dois momentos mais importantes na vida de uma pessoa. Nascimento, o início de uma nova vida é um evento de vida especial e único, que ocorre dentro de um contexto cultural e social (Nwadiokwu et al. 2016; Wojtkowiak 2020). </w:t>
      </w:r>
      <w:r w:rsidR="00283DF6" w:rsidRPr="00250211">
        <w:rPr>
          <w:rFonts w:cs="Times New Roman"/>
          <w:szCs w:val="24"/>
          <w:lang w:val="pt-PT"/>
        </w:rPr>
        <w:t xml:space="preserve">Em muitos casos, a maternidade está associada a práticas culturais e religiosas das sociedades, sendo culturais no sentido do que a sociedade acredita que uma mãe deveria ser, quais são ou devem ser as </w:t>
      </w:r>
      <w:r w:rsidR="00595047" w:rsidRPr="00250211">
        <w:rPr>
          <w:rFonts w:cs="Times New Roman"/>
          <w:szCs w:val="24"/>
          <w:lang w:val="pt-PT"/>
        </w:rPr>
        <w:t>características</w:t>
      </w:r>
      <w:r w:rsidR="00283DF6" w:rsidRPr="00250211">
        <w:rPr>
          <w:rFonts w:cs="Times New Roman"/>
          <w:szCs w:val="24"/>
          <w:lang w:val="pt-PT"/>
        </w:rPr>
        <w:t xml:space="preserve"> de uma mãe. Religiosamente, de acordo com a prática religiosa dessa sociedade e o que isso se representa para a maternidade</w:t>
      </w:r>
      <w:r w:rsidR="00980E9D" w:rsidRPr="00250211">
        <w:rPr>
          <w:rFonts w:cs="Times New Roman"/>
          <w:szCs w:val="24"/>
          <w:lang w:val="pt-PT"/>
        </w:rPr>
        <w:t xml:space="preserve"> </w:t>
      </w:r>
      <w:r w:rsidR="00980E9D" w:rsidRPr="00250211">
        <w:rPr>
          <w:rFonts w:cs="Times New Roman"/>
          <w:szCs w:val="24"/>
          <w:lang w:val="pt-PT"/>
        </w:rPr>
        <w:fldChar w:fldCharType="begin" w:fldLock="1"/>
      </w:r>
      <w:r w:rsidR="00980E9D" w:rsidRPr="00250211">
        <w:rPr>
          <w:rFonts w:cs="Times New Roman"/>
          <w:szCs w:val="24"/>
          <w:lang w:val="pt-PT"/>
        </w:rPr>
        <w:instrText>ADDIN CSL_CITATION {"citationItems":[{"id":"ITEM-1","itemData":{"ISSN":"14814374","abstract":"In her article Motherhood in African Literature and Culture Remi Akujobi analyzes the place and the role of women in African Religion and tradition and also interrogates the place of Motherhood in the production, circulation and consumption of items in African tradition. Akujobi examines Motherhood as a sacred as well as a powerful spiritual component of the woman's life. Emphasis is put on literary discourse where motherhood is a recurrent theme, where motherhood is also a lifelong commitment. The article particularly explores motherhood as a discourse in African women creative efforts. A key intention of the article is to explore their perceptions regarding themselves as mothers and the sense they make of their experiences of motherhood. The purpose is to interpret these from a feminist perspective and see whether or not the institution of motherhood can ultimately empower women to be visible in vital areas of human end eavours. The study appraises motherhood as both a concept and an institution. © Purdue University Press © Purdue University.","author":[{"dropping-particle":"","family":"Akujobi","given":"Remi","non-dropping-particle":"","parse-names":false,"suffix":""}],"container-title":"CLCWeb - Comparative Literature and Culture","id":"ITEM-1","issue":"1","issued":{"date-parts":[["2011"]]},"title":"Motherhood in African literature and culture","type":"article-journal","volume":"13"},"uris":["http://www.mendeley.com/documents/?uuid=27cbab6e-372b-4288-bf08-b0cd8fc12929"]}],"mendeley":{"formattedCitation":"(Akujobi, 2011)","plainTextFormattedCitation":"(Akujobi, 2011)","previouslyFormattedCitation":"(Akujobi, 2011)"},"properties":{"noteIndex":0},"schema":"https://github.com/citation-style-language/schema/raw/master/csl-citation.json"}</w:instrText>
      </w:r>
      <w:r w:rsidR="00980E9D" w:rsidRPr="00250211">
        <w:rPr>
          <w:rFonts w:cs="Times New Roman"/>
          <w:szCs w:val="24"/>
          <w:lang w:val="pt-PT"/>
        </w:rPr>
        <w:fldChar w:fldCharType="separate"/>
      </w:r>
      <w:r w:rsidR="00980E9D" w:rsidRPr="00250211">
        <w:rPr>
          <w:rFonts w:cs="Times New Roman"/>
          <w:noProof/>
          <w:szCs w:val="24"/>
          <w:lang w:val="pt-PT"/>
        </w:rPr>
        <w:t>(Akujobi, 2011)</w:t>
      </w:r>
      <w:r w:rsidR="00980E9D" w:rsidRPr="00250211">
        <w:rPr>
          <w:rFonts w:cs="Times New Roman"/>
          <w:szCs w:val="24"/>
          <w:lang w:val="pt-PT"/>
        </w:rPr>
        <w:fldChar w:fldCharType="end"/>
      </w:r>
      <w:r w:rsidR="00283DF6" w:rsidRPr="00250211">
        <w:rPr>
          <w:rFonts w:cs="Times New Roman"/>
          <w:szCs w:val="24"/>
          <w:lang w:val="pt-PT"/>
        </w:rPr>
        <w:t>.</w:t>
      </w:r>
      <w:r w:rsidR="00980E9D" w:rsidRPr="00250211">
        <w:rPr>
          <w:rFonts w:cs="Times New Roman"/>
          <w:szCs w:val="24"/>
          <w:lang w:val="pt-PT"/>
        </w:rPr>
        <w:t xml:space="preserve"> O parto não é apenas um evento biológico, mas também é construído social e culturalmente com símbolos e rituais associados que representam as identidades sociais e os valores culturais de qualquer sociedade (Van Beek 2002). </w:t>
      </w:r>
    </w:p>
    <w:p w14:paraId="7FB54416" w14:textId="05F1D8DD" w:rsidR="0044338A" w:rsidRPr="00250211" w:rsidRDefault="00816B22" w:rsidP="0044338A">
      <w:pPr>
        <w:rPr>
          <w:rFonts w:eastAsia="Times New Roman" w:cs="Times New Roman"/>
          <w:szCs w:val="24"/>
          <w:lang w:val="pt-PT"/>
        </w:rPr>
      </w:pPr>
      <w:r w:rsidRPr="00250211">
        <w:rPr>
          <w:rFonts w:cs="Times New Roman"/>
          <w:szCs w:val="24"/>
          <w:lang w:val="pt-PT"/>
        </w:rPr>
        <w:t xml:space="preserve">O processo de fazer gravidez exige uma série de etapas que envolve a aprendizagem, adaptação e realização. É processo de vida que requer a aprendizagem de técnicas corporais de como caminhar, sentar, dançar e comer. É o conjunto de tais práticas corporais, que produzem e dão a um corpo o seu lugar no dia-a-dia. E essas mudanças não acontecem somente durante a gravidez, mas também depois do nascimento, onde a mulher é chamada a ter uma série de habilidades para zelar pelo bem-estar do recém-nascido. Em Moçambique, em particular na </w:t>
      </w:r>
      <w:r w:rsidR="00EF7667" w:rsidRPr="00250211">
        <w:rPr>
          <w:rFonts w:cs="Times New Roman"/>
          <w:szCs w:val="24"/>
          <w:lang w:val="pt-PT"/>
        </w:rPr>
        <w:t>província</w:t>
      </w:r>
      <w:r w:rsidRPr="00250211">
        <w:rPr>
          <w:rFonts w:cs="Times New Roman"/>
          <w:szCs w:val="24"/>
          <w:lang w:val="pt-PT"/>
        </w:rPr>
        <w:t xml:space="preserve"> de Maputo, </w:t>
      </w:r>
      <w:r w:rsidR="00101B2F" w:rsidRPr="00250211">
        <w:rPr>
          <w:rFonts w:cs="Times New Roman"/>
          <w:szCs w:val="24"/>
          <w:lang w:val="pt-PT"/>
        </w:rPr>
        <w:t xml:space="preserve">a mãe e o bebê, permanecem isolados por um período de 1 mês após o nascimento do bebê, findo esse período, o bebê e mãe passam por um litor que pode ser descrito como lavar o bebê, onde ele pode finalmente ser apresentado ao mundo e sair de casa sem restrições. Neste ritual, para além da “lavagem do bebê” são dadas uma série de instruções sobre os cudados que a mãe deve ter para com o bebê nessa fase inicial da vida. </w:t>
      </w:r>
      <w:r w:rsidR="0043245C" w:rsidRPr="00250211">
        <w:rPr>
          <w:rFonts w:cs="Times New Roman"/>
          <w:szCs w:val="24"/>
          <w:lang w:val="pt-PT"/>
        </w:rPr>
        <w:t xml:space="preserve">De acordo com Van Beek </w:t>
      </w:r>
      <w:r w:rsidR="00EF7667" w:rsidRPr="00250211">
        <w:rPr>
          <w:rFonts w:cs="Times New Roman"/>
          <w:szCs w:val="24"/>
          <w:lang w:val="pt-PT"/>
        </w:rPr>
        <w:t>(</w:t>
      </w:r>
      <w:r w:rsidR="0043245C" w:rsidRPr="00250211">
        <w:rPr>
          <w:rFonts w:cs="Times New Roman"/>
          <w:szCs w:val="24"/>
          <w:lang w:val="pt-PT"/>
        </w:rPr>
        <w:t xml:space="preserve">2002), os discursos </w:t>
      </w:r>
      <w:r w:rsidR="0043245C" w:rsidRPr="00250211">
        <w:rPr>
          <w:rFonts w:cs="Times New Roman"/>
          <w:szCs w:val="24"/>
          <w:lang w:val="pt-PT"/>
        </w:rPr>
        <w:lastRenderedPageBreak/>
        <w:t>sobre o início da vida, ou seja, a gravidez e os períodos que a rodeiam, estão repletos de rituais e práticas culturais. Contudo, conforme afiram</w:t>
      </w:r>
      <w:r w:rsidR="0044338A" w:rsidRPr="00250211">
        <w:rPr>
          <w:rFonts w:cs="Times New Roman"/>
          <w:szCs w:val="24"/>
          <w:lang w:val="pt-PT"/>
        </w:rPr>
        <w:t>a</w:t>
      </w:r>
      <w:r w:rsidR="00EF7667" w:rsidRPr="00250211">
        <w:rPr>
          <w:rFonts w:cs="Times New Roman"/>
          <w:szCs w:val="24"/>
          <w:lang w:val="pt-PT"/>
        </w:rPr>
        <w:t>m</w:t>
      </w:r>
      <w:r w:rsidR="0043245C" w:rsidRPr="00250211">
        <w:rPr>
          <w:rFonts w:cs="Times New Roman"/>
          <w:szCs w:val="24"/>
          <w:lang w:val="pt-PT"/>
        </w:rPr>
        <w:t xml:space="preserve"> Beinempaka et al. </w:t>
      </w:r>
      <w:r w:rsidR="00EF7667" w:rsidRPr="00250211">
        <w:rPr>
          <w:rFonts w:cs="Times New Roman"/>
          <w:szCs w:val="24"/>
          <w:lang w:val="pt-PT"/>
        </w:rPr>
        <w:t>(</w:t>
      </w:r>
      <w:r w:rsidR="0043245C" w:rsidRPr="00250211">
        <w:rPr>
          <w:rFonts w:cs="Times New Roman"/>
          <w:szCs w:val="24"/>
          <w:lang w:val="pt-PT"/>
        </w:rPr>
        <w:t>2015)</w:t>
      </w:r>
      <w:r w:rsidR="0044338A" w:rsidRPr="00250211">
        <w:rPr>
          <w:rFonts w:cs="Times New Roman"/>
          <w:szCs w:val="24"/>
          <w:lang w:val="pt-PT"/>
        </w:rPr>
        <w:t>,</w:t>
      </w:r>
      <w:r w:rsidR="0043245C" w:rsidRPr="00250211">
        <w:rPr>
          <w:rFonts w:cs="Times New Roman"/>
          <w:szCs w:val="24"/>
          <w:lang w:val="pt-PT"/>
        </w:rPr>
        <w:t xml:space="preserve"> algumas das práticas culturais podem ser descritas como prejudiciais, </w:t>
      </w:r>
      <w:r w:rsidR="0044338A" w:rsidRPr="00250211">
        <w:rPr>
          <w:rFonts w:cs="Times New Roman"/>
          <w:szCs w:val="24"/>
          <w:lang w:val="pt-PT"/>
        </w:rPr>
        <w:t>enquanto outras</w:t>
      </w:r>
      <w:r w:rsidR="0043245C" w:rsidRPr="00250211">
        <w:rPr>
          <w:rFonts w:cs="Times New Roman"/>
          <w:szCs w:val="24"/>
          <w:lang w:val="pt-PT"/>
        </w:rPr>
        <w:t xml:space="preserve"> como tendo efeitos protetores e terapêuticos tanto para as mães como para os seus bebés com enormes benefícios para a família e para a comunidade em geral. </w:t>
      </w:r>
      <w:r w:rsidR="00101B2F" w:rsidRPr="00250211">
        <w:rPr>
          <w:rFonts w:cs="Times New Roman"/>
          <w:szCs w:val="24"/>
          <w:lang w:val="pt-PT"/>
        </w:rPr>
        <w:t>É dentro deste contexto que se propõe fazer a seguinte questão:</w:t>
      </w:r>
      <w:r w:rsidR="00A552A0" w:rsidRPr="00250211">
        <w:rPr>
          <w:rFonts w:cs="Times New Roman"/>
          <w:szCs w:val="24"/>
          <w:lang w:val="pt-PT"/>
        </w:rPr>
        <w:t xml:space="preserve"> </w:t>
      </w:r>
      <w:r w:rsidR="00101B2F" w:rsidRPr="00250211">
        <w:rPr>
          <w:rFonts w:eastAsia="Times New Roman" w:cs="Times New Roman"/>
          <w:i/>
          <w:iCs/>
          <w:szCs w:val="24"/>
          <w:lang w:val="pt-PT"/>
        </w:rPr>
        <w:t>Como é que as mulheres percebem as regras de autocuidado (proteção pessoal) da criança, durante o ritual de "lavar a criança" na província de Maputo?</w:t>
      </w:r>
      <w:r w:rsidR="0043245C" w:rsidRPr="00250211">
        <w:rPr>
          <w:rFonts w:eastAsia="Times New Roman" w:cs="Times New Roman"/>
          <w:i/>
          <w:iCs/>
          <w:szCs w:val="24"/>
          <w:lang w:val="pt-PT"/>
        </w:rPr>
        <w:t xml:space="preserve"> </w:t>
      </w:r>
    </w:p>
    <w:p w14:paraId="60E52A18" w14:textId="77777777" w:rsidR="00101B2F" w:rsidRPr="00250211" w:rsidRDefault="00101B2F" w:rsidP="00E47000">
      <w:pPr>
        <w:rPr>
          <w:rFonts w:cs="Times New Roman"/>
          <w:szCs w:val="24"/>
          <w:lang w:val="pt-PT"/>
        </w:rPr>
      </w:pPr>
    </w:p>
    <w:p w14:paraId="0CE82708" w14:textId="0A3F13C3" w:rsidR="00A552A0" w:rsidRPr="00250211" w:rsidRDefault="00A552A0" w:rsidP="0087373C">
      <w:pPr>
        <w:pStyle w:val="Heading2"/>
      </w:pPr>
      <w:r w:rsidRPr="00250211">
        <w:t>Objetivo</w:t>
      </w:r>
      <w:r w:rsidR="00E53336" w:rsidRPr="00250211">
        <w:t xml:space="preserve"> geral</w:t>
      </w:r>
    </w:p>
    <w:p w14:paraId="4B407FF7" w14:textId="2D15B4D8" w:rsidR="00A552A0" w:rsidRPr="00250211" w:rsidRDefault="00A552A0" w:rsidP="007632D8">
      <w:pPr>
        <w:rPr>
          <w:rFonts w:cs="Times New Roman"/>
          <w:szCs w:val="24"/>
          <w:lang w:val="pt-PT"/>
        </w:rPr>
      </w:pPr>
      <w:r w:rsidRPr="00250211">
        <w:rPr>
          <w:rFonts w:cs="Times New Roman"/>
          <w:szCs w:val="24"/>
          <w:lang w:val="pt-PT"/>
        </w:rPr>
        <w:t>O objectivo geral deste trabalho é compreender a percepção das mulheres quanto as regras de autocuidado e protecção pessoal delas e do bebê que são passadas durante o ritual de lavagem do bebê na província de Maputo.</w:t>
      </w:r>
    </w:p>
    <w:p w14:paraId="1B736422" w14:textId="38944F52" w:rsidR="00A552A0" w:rsidRPr="00250211" w:rsidRDefault="00A552A0" w:rsidP="0087373C">
      <w:pPr>
        <w:pStyle w:val="Heading3"/>
      </w:pPr>
      <w:r w:rsidRPr="00250211">
        <w:t>Objectivos específicos</w:t>
      </w:r>
    </w:p>
    <w:p w14:paraId="412E08B1" w14:textId="59F4CE35" w:rsidR="00A552A0" w:rsidRPr="00250211" w:rsidRDefault="00A552A0" w:rsidP="00A552A0">
      <w:pPr>
        <w:pStyle w:val="ListParagraph"/>
        <w:numPr>
          <w:ilvl w:val="0"/>
          <w:numId w:val="3"/>
        </w:numPr>
        <w:rPr>
          <w:rFonts w:cs="Times New Roman"/>
          <w:szCs w:val="24"/>
          <w:lang w:val="pt-PT"/>
        </w:rPr>
      </w:pPr>
      <w:r w:rsidRPr="00250211">
        <w:rPr>
          <w:rFonts w:cs="Times New Roman"/>
          <w:szCs w:val="24"/>
          <w:lang w:val="pt-PT"/>
        </w:rPr>
        <w:t xml:space="preserve">Descrever e analisar o ritual de “lavar a criança” </w:t>
      </w:r>
    </w:p>
    <w:p w14:paraId="4409A7B8" w14:textId="62F5EEE9" w:rsidR="00A552A0" w:rsidRPr="00250211" w:rsidRDefault="00A552A0" w:rsidP="00A552A0">
      <w:pPr>
        <w:pStyle w:val="ListParagraph"/>
        <w:numPr>
          <w:ilvl w:val="0"/>
          <w:numId w:val="3"/>
        </w:numPr>
        <w:rPr>
          <w:rFonts w:cs="Times New Roman"/>
          <w:szCs w:val="24"/>
          <w:lang w:val="pt-PT"/>
        </w:rPr>
      </w:pPr>
      <w:r w:rsidRPr="00250211">
        <w:rPr>
          <w:rFonts w:cs="Times New Roman"/>
          <w:szCs w:val="24"/>
          <w:lang w:val="pt-PT"/>
        </w:rPr>
        <w:t>Caracterizar o momento do aconselhamento da mãe sobre os cuidados a ter com o bebê</w:t>
      </w:r>
    </w:p>
    <w:p w14:paraId="0FDB5CBB" w14:textId="615D3B5B" w:rsidR="0044338A" w:rsidRPr="00250211" w:rsidRDefault="0044338A" w:rsidP="00A552A0">
      <w:pPr>
        <w:pStyle w:val="ListParagraph"/>
        <w:numPr>
          <w:ilvl w:val="0"/>
          <w:numId w:val="3"/>
        </w:numPr>
        <w:rPr>
          <w:rFonts w:cs="Times New Roman"/>
          <w:szCs w:val="24"/>
          <w:lang w:val="pt-PT"/>
        </w:rPr>
      </w:pPr>
      <w:r w:rsidRPr="00250211">
        <w:rPr>
          <w:rFonts w:cs="Times New Roman"/>
          <w:szCs w:val="24"/>
          <w:lang w:val="pt-PT"/>
        </w:rPr>
        <w:t>Perceber o nível de aceitação e rejeição dos conselhos dados durante o ritual</w:t>
      </w:r>
    </w:p>
    <w:p w14:paraId="1E103D47" w14:textId="0E829E90" w:rsidR="00A552A0" w:rsidRPr="00250211" w:rsidRDefault="00A552A0" w:rsidP="00A552A0">
      <w:pPr>
        <w:rPr>
          <w:rFonts w:cs="Times New Roman"/>
          <w:szCs w:val="24"/>
          <w:lang w:val="pt-PT"/>
        </w:rPr>
      </w:pPr>
      <w:r w:rsidRPr="00250211">
        <w:rPr>
          <w:rFonts w:cs="Times New Roman"/>
          <w:szCs w:val="24"/>
          <w:lang w:val="pt-PT"/>
        </w:rPr>
        <w:t xml:space="preserve"> </w:t>
      </w:r>
    </w:p>
    <w:p w14:paraId="700B9180" w14:textId="4489759A" w:rsidR="00A552A0" w:rsidRPr="00250211" w:rsidRDefault="0043245C" w:rsidP="0087373C">
      <w:pPr>
        <w:pStyle w:val="Heading2"/>
      </w:pPr>
      <w:r w:rsidRPr="00250211">
        <w:t>Justificativa</w:t>
      </w:r>
    </w:p>
    <w:p w14:paraId="7AD4D8E8" w14:textId="77777777" w:rsidR="00781196" w:rsidRPr="00250211" w:rsidRDefault="00003A3C" w:rsidP="00E47000">
      <w:pPr>
        <w:rPr>
          <w:rFonts w:cs="Times New Roman"/>
          <w:szCs w:val="24"/>
          <w:lang w:val="pt-PT"/>
        </w:rPr>
      </w:pPr>
      <w:r w:rsidRPr="00250211">
        <w:rPr>
          <w:rFonts w:cs="Times New Roman"/>
          <w:szCs w:val="24"/>
          <w:lang w:val="pt-PT"/>
        </w:rPr>
        <w:t xml:space="preserve">A escolha do tema a nível da literatura, se faz </w:t>
      </w:r>
      <w:r w:rsidR="00781196" w:rsidRPr="00250211">
        <w:rPr>
          <w:rFonts w:cs="Times New Roman"/>
          <w:szCs w:val="24"/>
          <w:lang w:val="pt-PT"/>
        </w:rPr>
        <w:t>relevante</w:t>
      </w:r>
      <w:r w:rsidRPr="00250211">
        <w:rPr>
          <w:rFonts w:cs="Times New Roman"/>
          <w:szCs w:val="24"/>
          <w:lang w:val="pt-PT"/>
        </w:rPr>
        <w:t xml:space="preserve"> visto que vai contribuir para o entendimento das práticas culturais a respeito em torno da maternidade e da vida do bebe nos primeiros meses e do comportamento da mãe durante este período. Visto que no processo de lavagem do bebe a mãe é aconselhada a se comportar de uma determinada maneira e a cuidar do bebê de um jeito específico que é considerado como um jeito correcto de agir. </w:t>
      </w:r>
      <w:r w:rsidR="00781196" w:rsidRPr="00250211">
        <w:rPr>
          <w:rFonts w:cs="Times New Roman"/>
          <w:szCs w:val="24"/>
          <w:lang w:val="pt-PT"/>
        </w:rPr>
        <w:t>Apesar de ser um estudo local, esta situação, conforme mostra a revisão da literatura, é frequente quase por toda África, quer no contexto do processo do processo da gravidez como no contexto dos ritos de iniciação.</w:t>
      </w:r>
    </w:p>
    <w:p w14:paraId="359A3516" w14:textId="178B9CD6" w:rsidR="00E47000" w:rsidRPr="00250211" w:rsidRDefault="000A0023" w:rsidP="00E47000">
      <w:pPr>
        <w:rPr>
          <w:rFonts w:cs="Times New Roman"/>
          <w:szCs w:val="24"/>
          <w:lang w:val="pt-PT"/>
        </w:rPr>
      </w:pPr>
      <w:r w:rsidRPr="00250211">
        <w:rPr>
          <w:rFonts w:cs="Times New Roman"/>
          <w:szCs w:val="24"/>
          <w:lang w:val="pt-PT"/>
        </w:rPr>
        <w:t xml:space="preserve">A nível pessoal, tendo visto este processo pessoalmente, por várias vezes, vi a necessidade de explorar como as diferentes mães percebem e acolhem os conselhos que são lhes dado durante o processo de “lavar o bebê, para além, de sentir a necessidade de verificar as variações do mesmo </w:t>
      </w:r>
      <w:r w:rsidRPr="00250211">
        <w:rPr>
          <w:rFonts w:cs="Times New Roman"/>
          <w:szCs w:val="24"/>
          <w:lang w:val="pt-PT"/>
        </w:rPr>
        <w:lastRenderedPageBreak/>
        <w:t xml:space="preserve">e como este se realiza em diferentes situações. Ademais, por ser este processo, um processo não padronizado com um roteiro específico ou um conjunto de conselhos escritos e selados, me interessa analisar como </w:t>
      </w:r>
      <w:r w:rsidR="00E94A9B" w:rsidRPr="00250211">
        <w:rPr>
          <w:rFonts w:cs="Times New Roman"/>
          <w:szCs w:val="24"/>
          <w:lang w:val="pt-PT"/>
        </w:rPr>
        <w:t>o ritual</w:t>
      </w:r>
      <w:r w:rsidRPr="00250211">
        <w:rPr>
          <w:rFonts w:cs="Times New Roman"/>
          <w:szCs w:val="24"/>
          <w:lang w:val="pt-PT"/>
        </w:rPr>
        <w:t xml:space="preserve"> pode variar em diferentes situações e como isso influencia na aceitação ou rejeição dos conselhos dados.</w:t>
      </w:r>
    </w:p>
    <w:p w14:paraId="6764F8FC" w14:textId="173DC7F0" w:rsidR="000A0023" w:rsidRPr="00250211" w:rsidRDefault="000A0023" w:rsidP="000A0023">
      <w:pPr>
        <w:rPr>
          <w:rFonts w:cs="Times New Roman"/>
          <w:szCs w:val="24"/>
          <w:lang w:val="pt-PT"/>
        </w:rPr>
      </w:pPr>
      <w:r w:rsidRPr="00250211">
        <w:rPr>
          <w:rFonts w:cs="Times New Roman"/>
          <w:szCs w:val="24"/>
          <w:lang w:val="pt-PT"/>
        </w:rPr>
        <w:t>A nível profissional c</w:t>
      </w:r>
      <w:r w:rsidR="0093316A">
        <w:rPr>
          <w:rFonts w:cs="Times New Roman"/>
          <w:szCs w:val="24"/>
          <w:lang w:val="pt-PT"/>
        </w:rPr>
        <w:t xml:space="preserve">omo psicóloga, docente Universitária </w:t>
      </w:r>
      <w:r w:rsidRPr="00250211">
        <w:rPr>
          <w:rFonts w:cs="Times New Roman"/>
          <w:szCs w:val="24"/>
          <w:lang w:val="pt-PT"/>
        </w:rPr>
        <w:t xml:space="preserve">estudar estas questões relacionadas a maternidade e aos primeiros momentos de vida das crianças e a interação entre a mãe e o bebê nesses primeiros momentos pode ter uma aplicação profissional </w:t>
      </w:r>
      <w:r w:rsidR="00E94A9B" w:rsidRPr="00250211">
        <w:rPr>
          <w:rFonts w:cs="Times New Roman"/>
          <w:szCs w:val="24"/>
          <w:lang w:val="pt-PT"/>
        </w:rPr>
        <w:t>profunda</w:t>
      </w:r>
      <w:r w:rsidRPr="00250211">
        <w:rPr>
          <w:rFonts w:cs="Times New Roman"/>
          <w:szCs w:val="24"/>
          <w:lang w:val="pt-PT"/>
        </w:rPr>
        <w:t xml:space="preserve"> que possa me ajudar a perceber o papel da mãe </w:t>
      </w:r>
      <w:r w:rsidR="00E5589A" w:rsidRPr="00250211">
        <w:rPr>
          <w:rFonts w:cs="Times New Roman"/>
          <w:szCs w:val="24"/>
          <w:lang w:val="pt-PT"/>
        </w:rPr>
        <w:t>e a sua vontade de cuidar ou não do seu bebê. Como estes ritos podem ajudar ou prejudicar o interesse da mãe em permanecer ao lado do bebê ou a decidir abandonar o mesmo, visto que os conselhos podem ser vistos como sendo um fardo pesado</w:t>
      </w:r>
    </w:p>
    <w:p w14:paraId="5EC2C0AF" w14:textId="0D44DB5D" w:rsidR="0087373C" w:rsidRPr="00250211" w:rsidRDefault="0087373C" w:rsidP="0087373C">
      <w:pPr>
        <w:pStyle w:val="Heading2"/>
      </w:pPr>
      <w:r w:rsidRPr="00250211">
        <w:t>Objectivo geral</w:t>
      </w:r>
    </w:p>
    <w:p w14:paraId="21B1D7BE" w14:textId="5F6CC57E" w:rsidR="00770319" w:rsidRDefault="0087373C" w:rsidP="00770319">
      <w:pPr>
        <w:rPr>
          <w:rFonts w:cs="Times New Roman"/>
          <w:szCs w:val="24"/>
          <w:lang w:val="pt-PT"/>
        </w:rPr>
      </w:pPr>
      <w:r w:rsidRPr="00250211">
        <w:rPr>
          <w:rFonts w:cs="Times New Roman"/>
          <w:szCs w:val="24"/>
          <w:lang w:val="pt-PT"/>
        </w:rPr>
        <w:t xml:space="preserve"> </w:t>
      </w:r>
      <w:r w:rsidR="00770319" w:rsidRPr="00250211">
        <w:rPr>
          <w:rFonts w:cs="Times New Roman"/>
          <w:szCs w:val="24"/>
          <w:lang w:val="pt-PT"/>
        </w:rPr>
        <w:t>C</w:t>
      </w:r>
      <w:r w:rsidR="00770319">
        <w:rPr>
          <w:rFonts w:cs="Times New Roman"/>
          <w:szCs w:val="24"/>
          <w:lang w:val="pt-PT"/>
        </w:rPr>
        <w:t xml:space="preserve">ompreender </w:t>
      </w:r>
      <w:r w:rsidRPr="00250211">
        <w:rPr>
          <w:rFonts w:cs="Times New Roman"/>
          <w:szCs w:val="24"/>
          <w:lang w:val="pt-PT"/>
        </w:rPr>
        <w:t>a percepção das mulheres</w:t>
      </w:r>
      <w:r w:rsidR="00770319">
        <w:rPr>
          <w:rFonts w:cs="Times New Roman"/>
          <w:szCs w:val="24"/>
          <w:lang w:val="pt-PT"/>
        </w:rPr>
        <w:t xml:space="preserve"> que passaram do ritual de lavagem</w:t>
      </w:r>
      <w:r w:rsidRPr="00250211">
        <w:rPr>
          <w:rFonts w:cs="Times New Roman"/>
          <w:szCs w:val="24"/>
          <w:lang w:val="pt-PT"/>
        </w:rPr>
        <w:t xml:space="preserve"> quanto as regras de autocuidado e pr</w:t>
      </w:r>
      <w:r w:rsidR="00770319">
        <w:rPr>
          <w:rFonts w:cs="Times New Roman"/>
          <w:szCs w:val="24"/>
          <w:lang w:val="pt-PT"/>
        </w:rPr>
        <w:t xml:space="preserve">otecção pessoal delas e do bebê; </w:t>
      </w:r>
    </w:p>
    <w:p w14:paraId="3A9FD6CF" w14:textId="3EAE59A2" w:rsidR="0087373C" w:rsidRPr="00250211" w:rsidRDefault="0087373C" w:rsidP="00770319">
      <w:proofErr w:type="spellStart"/>
      <w:r w:rsidRPr="00250211">
        <w:t>Objectivos</w:t>
      </w:r>
      <w:proofErr w:type="spellEnd"/>
      <w:r w:rsidRPr="00250211">
        <w:t xml:space="preserve"> </w:t>
      </w:r>
      <w:proofErr w:type="spellStart"/>
      <w:r w:rsidRPr="00250211">
        <w:t>específicos</w:t>
      </w:r>
      <w:proofErr w:type="spellEnd"/>
    </w:p>
    <w:p w14:paraId="21009EB0" w14:textId="67ECBE12" w:rsidR="0087373C" w:rsidRPr="00250211" w:rsidRDefault="00770319" w:rsidP="0087373C">
      <w:pPr>
        <w:numPr>
          <w:ilvl w:val="0"/>
          <w:numId w:val="1"/>
        </w:numPr>
        <w:rPr>
          <w:rFonts w:cs="Times New Roman"/>
          <w:szCs w:val="24"/>
          <w:lang w:val="pt-PT"/>
        </w:rPr>
      </w:pPr>
      <w:r>
        <w:rPr>
          <w:rFonts w:cs="Times New Roman"/>
          <w:szCs w:val="24"/>
          <w:lang w:val="pt-PT"/>
        </w:rPr>
        <w:t xml:space="preserve">Descrever e </w:t>
      </w:r>
      <w:r w:rsidR="0087373C" w:rsidRPr="00250211">
        <w:rPr>
          <w:rFonts w:cs="Times New Roman"/>
          <w:szCs w:val="24"/>
          <w:lang w:val="pt-PT"/>
        </w:rPr>
        <w:t xml:space="preserve"> o ritual de “lavar a criança” </w:t>
      </w:r>
    </w:p>
    <w:p w14:paraId="2FD49776" w14:textId="77777777" w:rsidR="0087373C" w:rsidRPr="00250211" w:rsidRDefault="0087373C" w:rsidP="0087373C">
      <w:pPr>
        <w:numPr>
          <w:ilvl w:val="0"/>
          <w:numId w:val="1"/>
        </w:numPr>
        <w:rPr>
          <w:rFonts w:cs="Times New Roman"/>
          <w:szCs w:val="24"/>
          <w:lang w:val="pt-PT"/>
        </w:rPr>
      </w:pPr>
      <w:r w:rsidRPr="00250211">
        <w:rPr>
          <w:rFonts w:cs="Times New Roman"/>
          <w:szCs w:val="24"/>
          <w:lang w:val="pt-PT"/>
        </w:rPr>
        <w:t>Caracterizar o momento do aconselhamento da mãe sobre os cuidados a ter com o bebê</w:t>
      </w:r>
    </w:p>
    <w:p w14:paraId="09C35553" w14:textId="77777777" w:rsidR="0087373C" w:rsidRPr="00250211" w:rsidRDefault="0087373C" w:rsidP="0087373C">
      <w:pPr>
        <w:numPr>
          <w:ilvl w:val="0"/>
          <w:numId w:val="1"/>
        </w:numPr>
        <w:rPr>
          <w:rFonts w:cs="Times New Roman"/>
          <w:szCs w:val="24"/>
          <w:lang w:val="pt-PT"/>
        </w:rPr>
      </w:pPr>
      <w:r w:rsidRPr="00250211">
        <w:rPr>
          <w:rFonts w:cs="Times New Roman"/>
          <w:szCs w:val="24"/>
          <w:lang w:val="pt-PT"/>
        </w:rPr>
        <w:t>Perceber o nível de aceitação e rejeição dos conselhos dados durante o ritual</w:t>
      </w:r>
    </w:p>
    <w:p w14:paraId="3A284380" w14:textId="77777777" w:rsidR="0087373C" w:rsidRPr="00250211" w:rsidRDefault="0087373C" w:rsidP="0087373C">
      <w:pPr>
        <w:pStyle w:val="Heading1"/>
      </w:pPr>
      <w:r w:rsidRPr="00250211">
        <w:t>Revisão da literatura</w:t>
      </w:r>
    </w:p>
    <w:p w14:paraId="20CCBC80" w14:textId="51A0FAD6" w:rsidR="00CC2C9C" w:rsidRDefault="0087373C" w:rsidP="0087373C">
      <w:pPr>
        <w:rPr>
          <w:rFonts w:cs="Times New Roman"/>
          <w:szCs w:val="24"/>
          <w:lang w:val="pt-PT"/>
        </w:rPr>
      </w:pPr>
      <w:r w:rsidRPr="00250211">
        <w:rPr>
          <w:rFonts w:cs="Times New Roman"/>
          <w:szCs w:val="24"/>
          <w:lang w:val="pt-PT"/>
        </w:rPr>
        <w:t>A revisão da literatura deverá incidir sobre tópicos como ritos e rituais em áfrica com destaque para Maternidade, maternidade em africa, ritos de iniciação em áfrica, rituais após o nascimento da criança em africa, deveres e obrigações maternais da mulher em áfrica.</w:t>
      </w:r>
    </w:p>
    <w:p w14:paraId="5AE0EDA9" w14:textId="511579B9" w:rsidR="00C707A5" w:rsidRDefault="00C707A5" w:rsidP="0087373C">
      <w:pPr>
        <w:rPr>
          <w:rFonts w:cs="Times New Roman"/>
          <w:szCs w:val="24"/>
          <w:lang w:val="pt-PT"/>
        </w:rPr>
      </w:pPr>
      <w:r>
        <w:rPr>
          <w:rFonts w:cs="Times New Roman"/>
          <w:szCs w:val="24"/>
          <w:lang w:val="pt-PT"/>
        </w:rPr>
        <w:t xml:space="preserve">A cerimónia de lavagem da criança é um ritual que acontece 30 a 40 dias após o nacimento da criança dependendo do sexo, este ritual é realizado por um conjunto de mulheres geralmente ligadas a igreja num total de 6 a 10, consideradas massungukatis. A cerimónia decorre no período da tarde na presença da mãe da criança, as avós materna e paterna os avôs paterno e materno e demais familiares. </w:t>
      </w:r>
    </w:p>
    <w:p w14:paraId="46196FAE" w14:textId="41BFA310" w:rsidR="00CC2C9C" w:rsidRPr="00250211" w:rsidRDefault="00CC2C9C" w:rsidP="00CC2C9C">
      <w:pPr>
        <w:pStyle w:val="Heading2"/>
      </w:pPr>
      <w:r w:rsidRPr="00250211">
        <w:lastRenderedPageBreak/>
        <w:t>Ritos e rituais evolvendo recém-nascidos em África</w:t>
      </w:r>
    </w:p>
    <w:p w14:paraId="6FDF7C91" w14:textId="2E515266" w:rsidR="00CC2C9C" w:rsidRPr="00250211" w:rsidRDefault="00CC2C9C" w:rsidP="0087373C">
      <w:pPr>
        <w:rPr>
          <w:rFonts w:cs="Times New Roman"/>
          <w:szCs w:val="24"/>
          <w:lang w:val="pt-PT"/>
        </w:rPr>
      </w:pPr>
      <w:r w:rsidRPr="00250211">
        <w:rPr>
          <w:rFonts w:cs="Times New Roman"/>
          <w:szCs w:val="24"/>
          <w:lang w:val="pt-PT"/>
        </w:rPr>
        <w:t>Nesta componente, pretende-se fazer um levantamento sobre as diversas práticas culturais e rituais envolvendo recém-nascidos em África, com enfoque para rituais de iniciação e de aconselhamento sobre cuidados a ter com o recém-nascido</w:t>
      </w:r>
      <w:r w:rsidR="00C707A5">
        <w:rPr>
          <w:rFonts w:cs="Times New Roman"/>
          <w:szCs w:val="24"/>
          <w:lang w:val="pt-PT"/>
        </w:rPr>
        <w:t>, a relação com o parceiro e as regras de comportamento da mãe durante o puérperio</w:t>
      </w:r>
      <w:r w:rsidRPr="00250211">
        <w:rPr>
          <w:rFonts w:cs="Times New Roman"/>
          <w:szCs w:val="24"/>
          <w:lang w:val="pt-PT"/>
        </w:rPr>
        <w:t>.</w:t>
      </w:r>
    </w:p>
    <w:p w14:paraId="27C3C9DF" w14:textId="640DA91F" w:rsidR="00CC2C9C" w:rsidRPr="00250211" w:rsidRDefault="00CC2C9C" w:rsidP="00CC2C9C">
      <w:pPr>
        <w:pStyle w:val="Heading2"/>
      </w:pPr>
      <w:r w:rsidRPr="00250211">
        <w:t>Percepção da mulher sobre rituais e eventos culturais relacionados a maternidade</w:t>
      </w:r>
    </w:p>
    <w:p w14:paraId="51915F14" w14:textId="3429F3A2" w:rsidR="00CC2C9C" w:rsidRPr="00250211" w:rsidRDefault="00CC2C9C" w:rsidP="0087373C">
      <w:pPr>
        <w:rPr>
          <w:rFonts w:cs="Times New Roman"/>
          <w:szCs w:val="24"/>
          <w:lang w:val="pt-PT"/>
        </w:rPr>
      </w:pPr>
      <w:r w:rsidRPr="00250211">
        <w:rPr>
          <w:rFonts w:cs="Times New Roman"/>
          <w:szCs w:val="24"/>
          <w:lang w:val="pt-PT"/>
        </w:rPr>
        <w:t xml:space="preserve">Nesta parte, o foco será </w:t>
      </w:r>
      <w:r w:rsidR="00827A38" w:rsidRPr="00250211">
        <w:rPr>
          <w:rFonts w:cs="Times New Roman"/>
          <w:szCs w:val="24"/>
          <w:lang w:val="pt-PT"/>
        </w:rPr>
        <w:t>direcionado</w:t>
      </w:r>
      <w:r w:rsidRPr="00250211">
        <w:rPr>
          <w:rFonts w:cs="Times New Roman"/>
          <w:szCs w:val="24"/>
          <w:lang w:val="pt-PT"/>
        </w:rPr>
        <w:t xml:space="preserve"> a </w:t>
      </w:r>
      <w:r w:rsidR="00827A38" w:rsidRPr="00250211">
        <w:rPr>
          <w:rFonts w:cs="Times New Roman"/>
          <w:szCs w:val="24"/>
          <w:lang w:val="pt-PT"/>
        </w:rPr>
        <w:t xml:space="preserve">questão de </w:t>
      </w:r>
      <w:r w:rsidRPr="00250211">
        <w:rPr>
          <w:rFonts w:cs="Times New Roman"/>
          <w:szCs w:val="24"/>
          <w:lang w:val="pt-PT"/>
        </w:rPr>
        <w:t xml:space="preserve">como as mulheres </w:t>
      </w:r>
      <w:r w:rsidR="00827A38" w:rsidRPr="00250211">
        <w:rPr>
          <w:rFonts w:cs="Times New Roman"/>
          <w:szCs w:val="24"/>
          <w:lang w:val="pt-PT"/>
        </w:rPr>
        <w:t xml:space="preserve">interpretam </w:t>
      </w:r>
      <w:r w:rsidR="00C707A5">
        <w:rPr>
          <w:rFonts w:cs="Times New Roman"/>
          <w:szCs w:val="24"/>
          <w:lang w:val="pt-PT"/>
        </w:rPr>
        <w:t>a questão da maternidade e c</w:t>
      </w:r>
      <w:r w:rsidR="00827A38" w:rsidRPr="00250211">
        <w:rPr>
          <w:rFonts w:cs="Times New Roman"/>
          <w:szCs w:val="24"/>
          <w:lang w:val="pt-PT"/>
        </w:rPr>
        <w:t>on</w:t>
      </w:r>
      <w:r w:rsidR="00C707A5">
        <w:rPr>
          <w:rFonts w:cs="Times New Roman"/>
          <w:szCs w:val="24"/>
          <w:lang w:val="pt-PT"/>
        </w:rPr>
        <w:t xml:space="preserve">vivem com os diversos rituais  e regras ligadas ao convivio conjugal durante essas cerimónias de transição envolvendo </w:t>
      </w:r>
      <w:r w:rsidR="00827A38" w:rsidRPr="00250211">
        <w:rPr>
          <w:rFonts w:cs="Times New Roman"/>
          <w:szCs w:val="24"/>
          <w:lang w:val="pt-PT"/>
        </w:rPr>
        <w:t xml:space="preserve">os seus bebés. </w:t>
      </w:r>
    </w:p>
    <w:p w14:paraId="41ED1916" w14:textId="04676E22" w:rsidR="00C707A5" w:rsidRPr="0032452D" w:rsidRDefault="00C707A5" w:rsidP="00C707A5">
      <w:pPr>
        <w:rPr>
          <w:rFonts w:cs="Times New Roman"/>
          <w:szCs w:val="24"/>
          <w:lang w:val="pt-PT"/>
        </w:rPr>
      </w:pPr>
      <w:r>
        <w:rPr>
          <w:rFonts w:cs="Times New Roman"/>
          <w:szCs w:val="24"/>
          <w:lang w:val="pt-PT"/>
        </w:rPr>
        <w:t>A reflexão sobre a maternidade da</w:t>
      </w:r>
      <w:r w:rsidR="005B4004">
        <w:rPr>
          <w:rFonts w:cs="Times New Roman"/>
          <w:szCs w:val="24"/>
          <w:lang w:val="pt-PT"/>
        </w:rPr>
        <w:t xml:space="preserve"> feminista Amber </w:t>
      </w:r>
      <w:r>
        <w:rPr>
          <w:rFonts w:cs="Times New Roman"/>
          <w:szCs w:val="24"/>
          <w:lang w:val="pt-PT"/>
        </w:rPr>
        <w:t xml:space="preserve"> </w:t>
      </w:r>
      <w:r w:rsidR="005B4004">
        <w:rPr>
          <w:rFonts w:cs="Times New Roman"/>
          <w:szCs w:val="24"/>
          <w:lang w:val="pt-PT"/>
        </w:rPr>
        <w:t>Kinser</w:t>
      </w:r>
      <w:r>
        <w:rPr>
          <w:rFonts w:cs="Times New Roman"/>
          <w:szCs w:val="24"/>
          <w:lang w:val="pt-PT"/>
        </w:rPr>
        <w:t>,</w:t>
      </w:r>
      <w:r w:rsidR="005B4004">
        <w:rPr>
          <w:rFonts w:cs="Times New Roman"/>
          <w:szCs w:val="24"/>
          <w:lang w:val="pt-PT"/>
        </w:rPr>
        <w:t xml:space="preserve"> através  das suas experiências e vivências da maternidade desconstroiem a ideia romântica da maternidade trazendo a tona questões claras de como a maternidade é vivenciada pelas mulheres e como pode ser concebida olhando claramente para as regras, expectativas e sacrifícios que se espera que a mulher faça pelo bem estar do filha e da sua relação. </w:t>
      </w:r>
      <w:r>
        <w:rPr>
          <w:rFonts w:cs="Times New Roman"/>
          <w:szCs w:val="24"/>
          <w:lang w:val="pt-PT"/>
        </w:rPr>
        <w:t xml:space="preserve"> </w:t>
      </w:r>
      <w:r w:rsidRPr="0032452D">
        <w:rPr>
          <w:rFonts w:cs="Times New Roman"/>
          <w:szCs w:val="24"/>
          <w:lang w:val="pt-PT"/>
        </w:rPr>
        <w:t xml:space="preserve">. </w:t>
      </w:r>
    </w:p>
    <w:p w14:paraId="0A06E407" w14:textId="1DF86DAA" w:rsidR="005B4004" w:rsidRDefault="005B4004" w:rsidP="0087373C">
      <w:pPr>
        <w:rPr>
          <w:rFonts w:cs="Times New Roman"/>
          <w:szCs w:val="24"/>
          <w:lang w:val="pt-PT"/>
        </w:rPr>
      </w:pPr>
      <w:r w:rsidRPr="0032452D">
        <w:rPr>
          <w:rFonts w:cs="Times New Roman"/>
          <w:szCs w:val="24"/>
          <w:lang w:val="pt-PT"/>
        </w:rPr>
        <w:t>Em alguns trechos do seu texto Ki</w:t>
      </w:r>
      <w:r w:rsidR="00CF573E" w:rsidRPr="0032452D">
        <w:rPr>
          <w:rFonts w:cs="Times New Roman"/>
          <w:szCs w:val="24"/>
          <w:lang w:val="pt-PT"/>
        </w:rPr>
        <w:t>nser(2008:129</w:t>
      </w:r>
      <w:r w:rsidRPr="0032452D">
        <w:rPr>
          <w:rFonts w:cs="Times New Roman"/>
          <w:szCs w:val="24"/>
          <w:lang w:val="pt-PT"/>
        </w:rPr>
        <w:t>)</w:t>
      </w:r>
      <w:r w:rsidR="00C707A5" w:rsidRPr="0032452D">
        <w:rPr>
          <w:rFonts w:cs="Times New Roman"/>
          <w:szCs w:val="24"/>
          <w:lang w:val="pt-PT"/>
        </w:rPr>
        <w:t xml:space="preserve"> assinala: “escrevo não apenas como mãe, mas também como filha que ainda está se tornando, aos quarenta e quatro anos, a mulher que minha mãe e eu criamos para mim” querendo dizer que suas práticas maternais, os valores morais, a normas do público e o privado, os rituais de alimentação, os incentivos e encorajamento de outros e até mesmo o humor com que responde a os outros quando está representando os multiplex-self (como mãe, vizinha, professora, contribuinte, etc), todo responde “não apenas como mãe de seus filhos, mas também simultaneamente como filha de sua mãe”.</w:t>
      </w:r>
      <w:r w:rsidRPr="0032452D">
        <w:rPr>
          <w:rFonts w:cs="Times New Roman"/>
          <w:szCs w:val="24"/>
          <w:lang w:val="pt-PT"/>
        </w:rPr>
        <w:t xml:space="preserve"> Esta reflexão remete as regras de resguardo que são estabelecidas e passadas de mãe para filha e que são constantemente vigiadas e controladas para que nunca sejam quebradas, ou seja</w:t>
      </w:r>
      <w:r w:rsidR="00C707A5" w:rsidRPr="0032452D">
        <w:rPr>
          <w:rFonts w:cs="Times New Roman"/>
          <w:szCs w:val="24"/>
          <w:lang w:val="pt-PT"/>
        </w:rPr>
        <w:t xml:space="preserve"> acção adulta de uma mulher está fundamentada em lições, experiências, memorias ebservações de seu relacionamento passado ou presente com sua mãe ou outras figuras maternas. Esclarece que não considera a relação com a mãe como algo abrangente e determinante da construção da maternidade nas mulheres, mas sim que “nenhum </w:t>
      </w:r>
      <w:r w:rsidRPr="0032452D">
        <w:rPr>
          <w:rFonts w:cs="Times New Roman"/>
          <w:szCs w:val="24"/>
          <w:lang w:val="pt-PT"/>
        </w:rPr>
        <w:t>relacionamento começa de z</w:t>
      </w:r>
      <w:r w:rsidR="00C707A5" w:rsidRPr="0032452D">
        <w:rPr>
          <w:rFonts w:cs="Times New Roman"/>
          <w:szCs w:val="24"/>
          <w:lang w:val="pt-PT"/>
        </w:rPr>
        <w:t>ero”, ou seja, as relaçõ</w:t>
      </w:r>
      <w:r w:rsidRPr="0032452D">
        <w:rPr>
          <w:rFonts w:cs="Times New Roman"/>
          <w:szCs w:val="24"/>
          <w:lang w:val="pt-PT"/>
        </w:rPr>
        <w:t>es primá</w:t>
      </w:r>
      <w:r w:rsidR="00C707A5" w:rsidRPr="0032452D">
        <w:rPr>
          <w:rFonts w:cs="Times New Roman"/>
          <w:szCs w:val="24"/>
          <w:lang w:val="pt-PT"/>
        </w:rPr>
        <w:t>rias vão construindo os sujeitos determinando aspectos na construç</w:t>
      </w:r>
      <w:r w:rsidR="002B0331">
        <w:rPr>
          <w:rFonts w:cs="Times New Roman"/>
          <w:szCs w:val="24"/>
          <w:lang w:val="pt-PT"/>
        </w:rPr>
        <w:t>ão de novas relações de sujeito.</w:t>
      </w:r>
    </w:p>
    <w:p w14:paraId="4566931F" w14:textId="77777777" w:rsidR="005B4004" w:rsidRDefault="005B4004" w:rsidP="0087373C">
      <w:pPr>
        <w:rPr>
          <w:rFonts w:cs="Times New Roman"/>
          <w:szCs w:val="24"/>
          <w:lang w:val="pt-PT"/>
        </w:rPr>
      </w:pPr>
    </w:p>
    <w:p w14:paraId="1DF66D1E" w14:textId="3EFDCFBE" w:rsidR="00BB24B3" w:rsidRDefault="00BB24B3" w:rsidP="0087373C">
      <w:pPr>
        <w:pStyle w:val="Heading1"/>
      </w:pPr>
      <w:r w:rsidRPr="00250211">
        <w:t>Quadro Teórico</w:t>
      </w:r>
    </w:p>
    <w:p w14:paraId="0C95AB16" w14:textId="7B6A015B" w:rsidR="005B4004" w:rsidRDefault="005B4004" w:rsidP="005B4004">
      <w:pPr>
        <w:rPr>
          <w:lang w:val="pt-PT"/>
        </w:rPr>
      </w:pPr>
      <w:r>
        <w:rPr>
          <w:lang w:val="pt-PT"/>
        </w:rPr>
        <w:t>As teorias propostas para nortear este estudo são duas a primeira, são as reflexões do  femism motherhood de Amber Kinser e também dos estudos do Antrópologo Van Gennep sobre ritos de passagem da gravide</w:t>
      </w:r>
      <w:r w:rsidR="0032452D">
        <w:rPr>
          <w:lang w:val="pt-PT"/>
        </w:rPr>
        <w:t>z</w:t>
      </w:r>
      <w:r>
        <w:rPr>
          <w:lang w:val="pt-PT"/>
        </w:rPr>
        <w:t xml:space="preserve">, parto e pós parto nas sociedades tribais. </w:t>
      </w:r>
    </w:p>
    <w:p w14:paraId="775C252C" w14:textId="61FC74B2" w:rsidR="005B4004" w:rsidRDefault="005B4004" w:rsidP="005B4004">
      <w:pPr>
        <w:rPr>
          <w:lang w:val="pt-PT"/>
        </w:rPr>
      </w:pPr>
      <w:r w:rsidRPr="0032452D">
        <w:rPr>
          <w:rFonts w:cs="Times New Roman"/>
          <w:szCs w:val="24"/>
          <w:lang w:val="pt-PT"/>
        </w:rPr>
        <w:t>Em 1909,</w:t>
      </w:r>
      <w:r w:rsidR="00770319" w:rsidRPr="0032452D">
        <w:rPr>
          <w:rFonts w:cs="Times New Roman"/>
          <w:szCs w:val="24"/>
          <w:lang w:val="pt-PT"/>
        </w:rPr>
        <w:t xml:space="preserve"> </w:t>
      </w:r>
      <w:r w:rsidR="00893B68" w:rsidRPr="0032452D">
        <w:rPr>
          <w:rFonts w:cs="Times New Roman"/>
          <w:szCs w:val="24"/>
          <w:lang w:val="pt-PT"/>
        </w:rPr>
        <w:t>Segundo SALAZAR (2008)</w:t>
      </w:r>
      <w:r w:rsidR="00770319" w:rsidRPr="0032452D">
        <w:rPr>
          <w:rFonts w:cs="Times New Roman"/>
          <w:szCs w:val="24"/>
          <w:lang w:val="pt-PT"/>
        </w:rPr>
        <w:t xml:space="preserve">, </w:t>
      </w:r>
      <w:r w:rsidR="00893B68" w:rsidRPr="0032452D">
        <w:rPr>
          <w:rFonts w:cs="Times New Roman"/>
          <w:szCs w:val="24"/>
          <w:lang w:val="pt-PT"/>
        </w:rPr>
        <w:t>Van</w:t>
      </w:r>
      <w:r w:rsidRPr="0032452D">
        <w:rPr>
          <w:rFonts w:cs="Times New Roman"/>
          <w:szCs w:val="24"/>
          <w:lang w:val="pt-PT"/>
        </w:rPr>
        <w:t xml:space="preserve"> Gennep descreveu os ritos de passagem na gravidez e o parto, nas sociedades tribais. O autor descreve a passagem de “mulher à mãe”, através de ritos de: separação, margem e reintegração. Essa passagem acontece como um evento importante na vida da aldeia e da mulher mesma, que “ao tornar-se mãe sua situação moral e social aumenta. Passa de mulher simplesmente a matrona, de escrava ou concubine à mulher igual às mulheres livres ou legítimas.”</w:t>
      </w:r>
      <w:r w:rsidR="00770319" w:rsidRPr="0032452D">
        <w:rPr>
          <w:rFonts w:cs="Times New Roman"/>
          <w:szCs w:val="24"/>
          <w:lang w:val="pt-PT"/>
        </w:rPr>
        <w:t>.(</w:t>
      </w:r>
      <w:r w:rsidR="00893B68" w:rsidRPr="0032452D">
        <w:rPr>
          <w:rFonts w:cs="Times New Roman"/>
          <w:szCs w:val="24"/>
          <w:lang w:val="pt-PT"/>
        </w:rPr>
        <w:t xml:space="preserve">VAN GENNEP, 1909: 589. </w:t>
      </w:r>
      <w:r w:rsidRPr="0032452D">
        <w:rPr>
          <w:rFonts w:cs="Times New Roman"/>
          <w:szCs w:val="24"/>
          <w:lang w:val="pt-PT"/>
        </w:rPr>
        <w:t>Mediante a organização de uma série de cerimônias, passos e etapas marcam claramente o passo de uma etapa da vida a outra, os tempos da gravidez, do parto e do pós-parto vão preparando a mulher e a criança para uma “nova vida”, a mulher nasce como mãe e o bebê nasce como indivíduo novo da aldeia. Quando a mulher retorna do parto, depois de ter sido “separada” do grupo, se mantém à margem da sociedade durante um tempo, que varia de acordo com a cultura, e finalmente é reintegrada à vida social. O período de margem da mulher e a reintegração parece se descrever pelo “parto fisiológico” e o “parto social o primeiro é quando o bebê nasce, o segundo acontece mediante cerimônias de reintegração da mulher agora mãe e reconhecimento social desta como mulher, já não mais uma criança.</w:t>
      </w:r>
    </w:p>
    <w:p w14:paraId="36240E3B" w14:textId="77777777" w:rsidR="005B4004" w:rsidRPr="0032452D" w:rsidRDefault="005B4004" w:rsidP="005B4004">
      <w:pPr>
        <w:rPr>
          <w:rFonts w:cs="Times New Roman"/>
          <w:szCs w:val="24"/>
          <w:lang w:val="pt-PT"/>
        </w:rPr>
      </w:pPr>
      <w:r>
        <w:rPr>
          <w:lang w:val="pt-PT"/>
        </w:rPr>
        <w:t xml:space="preserve">Por sua vez Amber Kinser(2008), </w:t>
      </w:r>
      <w:r w:rsidRPr="0032452D">
        <w:rPr>
          <w:rFonts w:cs="Times New Roman"/>
          <w:szCs w:val="24"/>
          <w:lang w:val="pt-PT"/>
        </w:rPr>
        <w:t>elucida a experiência materna das mães feministas, com um fundamento cultural e intelectual da possibilidade de eleição em fazer diferente, resistindo até certo ponto as tarefas domésticas e outros aspectos que as mulheres reivindicam das relações com a comunidade. Transcendência através da maternidade repensando e construindo uma experiência do self feminino, representado nos sujeitos filha-self, mãe-self e outros selfs nas relações com filhos, mãe, marido e outros</w:t>
      </w:r>
    </w:p>
    <w:p w14:paraId="2042AE8C" w14:textId="77777777" w:rsidR="005B4004" w:rsidRPr="0032452D" w:rsidRDefault="005B4004" w:rsidP="005B4004">
      <w:pPr>
        <w:rPr>
          <w:rFonts w:cs="Times New Roman"/>
          <w:szCs w:val="24"/>
          <w:lang w:val="pt-PT"/>
        </w:rPr>
      </w:pPr>
      <w:r w:rsidRPr="0032452D">
        <w:rPr>
          <w:rFonts w:cs="Times New Roman"/>
          <w:szCs w:val="24"/>
          <w:lang w:val="pt-PT"/>
        </w:rPr>
        <w:t xml:space="preserve">A imersão no “self” das mulheres-mães, pode ser entendido como a busca por a experiência autentica feminina, sem controle masculino -nem de outras gerações-, como representação legitima das mulheres. Igualmente, a revisão da história da própria infância, da relação que </w:t>
      </w:r>
      <w:r w:rsidRPr="0032452D">
        <w:rPr>
          <w:rFonts w:cs="Times New Roman"/>
          <w:szCs w:val="24"/>
          <w:lang w:val="pt-PT"/>
        </w:rPr>
        <w:lastRenderedPageBreak/>
        <w:t>tiveram com seus pais, a compreensão de carências e demais traumas, catalisa nas mulheres-mães um aspecto emocional conflituoso das relações familiares. Apesar disso em outros momentos questionam se ser uma mãe “inadequada” deixando de dar o jantar “adequado” para seus filhos. Assim continua afirmando sua posição diferente fazendo referência aos incômodos de sua infância O fazer diferente assim está também baseado nos discursos construídos partindo da “infância feliz” em garantia de um “adulto futuro sano”. Assim, as feministas acadêmicas discutem em seus textos o papel político das mulheres na construção das maternidades contemporâneas. Construir a maternidade para estas mulheres significaria assumir os desafios de compreender-se em sua individualidade e singularidade, como mulher que foi criança e filha de uma outra mulher, assim como agora é mulher adulta maternando uma criança.</w:t>
      </w:r>
    </w:p>
    <w:p w14:paraId="64D12B5B" w14:textId="121E7967" w:rsidR="005B4004" w:rsidRDefault="005B4004" w:rsidP="005B4004">
      <w:pPr>
        <w:rPr>
          <w:lang w:val="pt-PT"/>
        </w:rPr>
      </w:pPr>
    </w:p>
    <w:p w14:paraId="47791D05" w14:textId="77777777" w:rsidR="005B4004" w:rsidRDefault="005B4004" w:rsidP="005B4004">
      <w:pPr>
        <w:rPr>
          <w:lang w:val="pt-PT"/>
        </w:rPr>
      </w:pPr>
    </w:p>
    <w:p w14:paraId="0C5B364A" w14:textId="77777777" w:rsidR="005B4004" w:rsidRDefault="005B4004" w:rsidP="005B4004">
      <w:pPr>
        <w:rPr>
          <w:lang w:val="pt-PT"/>
        </w:rPr>
      </w:pPr>
    </w:p>
    <w:p w14:paraId="223E76D2" w14:textId="77777777" w:rsidR="005B4004" w:rsidRDefault="005B4004" w:rsidP="005B4004">
      <w:pPr>
        <w:rPr>
          <w:lang w:val="pt-PT"/>
        </w:rPr>
      </w:pPr>
    </w:p>
    <w:p w14:paraId="51612A22" w14:textId="77777777" w:rsidR="005B4004" w:rsidRDefault="005B4004" w:rsidP="005B4004">
      <w:pPr>
        <w:rPr>
          <w:lang w:val="pt-PT"/>
        </w:rPr>
      </w:pPr>
    </w:p>
    <w:p w14:paraId="179A3E02" w14:textId="77777777" w:rsidR="005B4004" w:rsidRDefault="005B4004" w:rsidP="005B4004">
      <w:pPr>
        <w:rPr>
          <w:lang w:val="pt-PT"/>
        </w:rPr>
      </w:pPr>
    </w:p>
    <w:p w14:paraId="392F04C8" w14:textId="77777777" w:rsidR="005B4004" w:rsidRDefault="005B4004" w:rsidP="005B4004">
      <w:pPr>
        <w:rPr>
          <w:lang w:val="pt-PT"/>
        </w:rPr>
      </w:pPr>
    </w:p>
    <w:p w14:paraId="5BD730EA" w14:textId="77777777" w:rsidR="005B4004" w:rsidRDefault="005B4004" w:rsidP="005B4004">
      <w:pPr>
        <w:rPr>
          <w:lang w:val="pt-PT"/>
        </w:rPr>
      </w:pPr>
    </w:p>
    <w:p w14:paraId="697C6D0D" w14:textId="77777777" w:rsidR="005B4004" w:rsidRDefault="005B4004" w:rsidP="005B4004">
      <w:pPr>
        <w:rPr>
          <w:lang w:val="pt-PT"/>
        </w:rPr>
      </w:pPr>
    </w:p>
    <w:p w14:paraId="65708913" w14:textId="77777777" w:rsidR="005B4004" w:rsidRDefault="005B4004" w:rsidP="005B4004">
      <w:pPr>
        <w:rPr>
          <w:lang w:val="pt-PT"/>
        </w:rPr>
      </w:pPr>
    </w:p>
    <w:p w14:paraId="294799B0" w14:textId="77777777" w:rsidR="005B4004" w:rsidRDefault="005B4004" w:rsidP="005B4004">
      <w:pPr>
        <w:rPr>
          <w:lang w:val="pt-PT"/>
        </w:rPr>
      </w:pPr>
    </w:p>
    <w:p w14:paraId="3ADFAB1C" w14:textId="77777777" w:rsidR="005B4004" w:rsidRDefault="005B4004" w:rsidP="005B4004">
      <w:pPr>
        <w:rPr>
          <w:lang w:val="pt-PT"/>
        </w:rPr>
      </w:pPr>
    </w:p>
    <w:p w14:paraId="31B43786" w14:textId="77777777" w:rsidR="005B4004" w:rsidRDefault="005B4004" w:rsidP="005B4004">
      <w:pPr>
        <w:rPr>
          <w:lang w:val="pt-PT"/>
        </w:rPr>
      </w:pPr>
    </w:p>
    <w:p w14:paraId="69C2EE29" w14:textId="77777777" w:rsidR="005B4004" w:rsidRDefault="005B4004" w:rsidP="005B4004">
      <w:pPr>
        <w:rPr>
          <w:lang w:val="pt-PT"/>
        </w:rPr>
      </w:pPr>
    </w:p>
    <w:p w14:paraId="76379CF8" w14:textId="77777777" w:rsidR="005B4004" w:rsidRDefault="005B4004" w:rsidP="005B4004">
      <w:pPr>
        <w:rPr>
          <w:lang w:val="pt-PT"/>
        </w:rPr>
      </w:pPr>
    </w:p>
    <w:p w14:paraId="4E8DBC85" w14:textId="77777777" w:rsidR="005B4004" w:rsidRDefault="005B4004" w:rsidP="005B4004">
      <w:pPr>
        <w:rPr>
          <w:lang w:val="pt-PT"/>
        </w:rPr>
      </w:pPr>
    </w:p>
    <w:p w14:paraId="412AFE59" w14:textId="142D03C6" w:rsidR="00E94A9B" w:rsidRPr="00250211" w:rsidRDefault="00E94A9B" w:rsidP="0087373C">
      <w:pPr>
        <w:pStyle w:val="Heading1"/>
      </w:pPr>
      <w:r w:rsidRPr="00250211">
        <w:lastRenderedPageBreak/>
        <w:t xml:space="preserve">Metodologia </w:t>
      </w:r>
    </w:p>
    <w:p w14:paraId="5E84DA3D" w14:textId="269B7A5A" w:rsidR="009A07E1" w:rsidRPr="00250211" w:rsidRDefault="009A07E1" w:rsidP="00C450E9">
      <w:pPr>
        <w:rPr>
          <w:rFonts w:cs="Times New Roman"/>
          <w:szCs w:val="24"/>
          <w:lang w:val="pt-PT"/>
        </w:rPr>
      </w:pPr>
      <w:r w:rsidRPr="00250211">
        <w:rPr>
          <w:rFonts w:cs="Times New Roman"/>
          <w:szCs w:val="24"/>
          <w:lang w:val="pt-PT"/>
        </w:rPr>
        <w:t xml:space="preserve">Do ponto de vista dos objetivos, a investigação caracteriza-se como exploratória e descritiva. A investigação exploratória representa a primeira fase de qualquer investigação científica, e consiste em delimitar o sujeito e as suas variáveis de forma a familiarizar o investigador com o problema. A investigação descritiva visa permitir a caracterização do fenómeno em questão, sem, no entanto, interferir ou manipular o estado natural do fenómeno </w:t>
      </w:r>
      <w:r w:rsidRPr="00250211">
        <w:rPr>
          <w:rFonts w:cs="Times New Roman"/>
          <w:szCs w:val="24"/>
          <w:lang w:val="pt-PT"/>
        </w:rPr>
        <w:fldChar w:fldCharType="begin" w:fldLock="1"/>
      </w:r>
      <w:r w:rsidR="008A104F" w:rsidRPr="00250211">
        <w:rPr>
          <w:rFonts w:cs="Times New Roman"/>
          <w:szCs w:val="24"/>
          <w:lang w:val="pt-PT"/>
        </w:rPr>
        <w:instrText>ADDIN CSL_CITATION {"citationItems":[{"id":"ITEM-1","itemData":{"ISBN":"9781606237014","author":[{"dropping-particle":"","family":"Yin","given":"Robert K.","non-dropping-particle":"","parse-names":false,"suffix":""}],"id":"ITEM-1","issued":{"date-parts":[["2011"]]},"publisher":"THE GUILFORD PRESS","publisher-place":"London","title":"Qualitative ReseaRch fRom staRt to finish","type":"book"},"uris":["http://www.mendeley.com/documents/?uuid=912086a3-7ea4-4efd-9594-0af934bc250b"]}],"mendeley":{"formattedCitation":"(Yin, 2011)","plainTextFormattedCitation":"(Yin, 2011)","previouslyFormattedCitation":"(Yin, 2011)"},"properties":{"noteIndex":0},"schema":"https://github.com/citation-style-language/schema/raw/master/csl-citation.json"}</w:instrText>
      </w:r>
      <w:r w:rsidRPr="00250211">
        <w:rPr>
          <w:rFonts w:cs="Times New Roman"/>
          <w:szCs w:val="24"/>
          <w:lang w:val="pt-PT"/>
        </w:rPr>
        <w:fldChar w:fldCharType="separate"/>
      </w:r>
      <w:r w:rsidRPr="00250211">
        <w:rPr>
          <w:rFonts w:cs="Times New Roman"/>
          <w:noProof/>
          <w:szCs w:val="24"/>
          <w:lang w:val="pt-PT"/>
        </w:rPr>
        <w:t>(Yin, 2011)</w:t>
      </w:r>
      <w:r w:rsidRPr="00250211">
        <w:rPr>
          <w:rFonts w:cs="Times New Roman"/>
          <w:szCs w:val="24"/>
          <w:lang w:val="pt-PT"/>
        </w:rPr>
        <w:fldChar w:fldCharType="end"/>
      </w:r>
    </w:p>
    <w:p w14:paraId="2D690799" w14:textId="593E9AF2" w:rsidR="009A07E1" w:rsidRPr="00250211" w:rsidRDefault="009A07E1" w:rsidP="008D3598">
      <w:pPr>
        <w:rPr>
          <w:rFonts w:cs="Times New Roman"/>
          <w:szCs w:val="24"/>
          <w:lang w:val="pt-PT"/>
        </w:rPr>
      </w:pPr>
      <w:r w:rsidRPr="00250211">
        <w:rPr>
          <w:rFonts w:cs="Times New Roman"/>
          <w:szCs w:val="24"/>
          <w:lang w:val="pt-PT"/>
        </w:rPr>
        <w:t>Para alcançar os objectivos desta pesquisa optou-se pela pesquisa qualitativa</w:t>
      </w:r>
      <w:r w:rsidR="00A91E01" w:rsidRPr="00250211">
        <w:rPr>
          <w:rFonts w:cs="Times New Roman"/>
          <w:szCs w:val="24"/>
          <w:lang w:val="pt-PT"/>
        </w:rPr>
        <w:t xml:space="preserve">. </w:t>
      </w:r>
      <w:r w:rsidRPr="00250211">
        <w:rPr>
          <w:rFonts w:cs="Times New Roman"/>
          <w:szCs w:val="24"/>
          <w:lang w:val="pt-PT"/>
        </w:rPr>
        <w:t>Bryman (2003) afirma que a abordagem qualitativa nas ciências sociais se centra na cultura e comportamento humanos num contexto específico, e o principal instrumento de recolha de dados é a observação. O autor salienta que outro instrumento que é mais utilizado dentro deste método são as entrevistas, neste instrumento, ao entrevistado é dada uma certa liberdade para andar por aí enquanto</w:t>
      </w:r>
      <w:r w:rsidR="00A91E01" w:rsidRPr="00250211">
        <w:rPr>
          <w:rFonts w:cs="Times New Roman"/>
          <w:szCs w:val="24"/>
          <w:lang w:val="pt-PT"/>
        </w:rPr>
        <w:t xml:space="preserve">. Desta forma, a pesquisa qualitativa terá como objectivo analisar a cultura e o comportamento durante o ritual de “lavar o bebê” na província de Maputo de forma a determinar a percepção da mãe sobre os conselhos dados durante esse </w:t>
      </w:r>
      <w:r w:rsidR="00193C39" w:rsidRPr="00250211">
        <w:rPr>
          <w:rFonts w:cs="Times New Roman"/>
          <w:szCs w:val="24"/>
          <w:lang w:val="pt-PT"/>
        </w:rPr>
        <w:t>processo</w:t>
      </w:r>
      <w:r w:rsidR="00A91E01" w:rsidRPr="00250211">
        <w:rPr>
          <w:rFonts w:cs="Times New Roman"/>
          <w:szCs w:val="24"/>
          <w:lang w:val="pt-PT"/>
        </w:rPr>
        <w:t>.</w:t>
      </w:r>
    </w:p>
    <w:p w14:paraId="48BA049B" w14:textId="3AFE1D83" w:rsidR="00193C39" w:rsidRPr="00250211" w:rsidRDefault="00A91E01" w:rsidP="004932D8">
      <w:pPr>
        <w:rPr>
          <w:rFonts w:cs="Times New Roman"/>
          <w:szCs w:val="24"/>
          <w:lang w:val="pt-PT"/>
        </w:rPr>
      </w:pPr>
      <w:r w:rsidRPr="00250211">
        <w:rPr>
          <w:rFonts w:cs="Times New Roman"/>
          <w:szCs w:val="24"/>
          <w:lang w:val="pt-PT"/>
        </w:rPr>
        <w:t xml:space="preserve">Assim, os instrumentos de recolha de dados a serem aplicados serão a entrevista </w:t>
      </w:r>
      <w:r w:rsidR="00193C39" w:rsidRPr="00250211">
        <w:rPr>
          <w:rFonts w:cs="Times New Roman"/>
          <w:szCs w:val="24"/>
          <w:lang w:val="pt-PT"/>
        </w:rPr>
        <w:t>semiestrutura</w:t>
      </w:r>
      <w:r w:rsidRPr="00250211">
        <w:rPr>
          <w:rFonts w:cs="Times New Roman"/>
          <w:szCs w:val="24"/>
          <w:lang w:val="pt-PT"/>
        </w:rPr>
        <w:t xml:space="preserve"> e a observação. De acordo com </w:t>
      </w:r>
      <w:r w:rsidR="00B756D5">
        <w:rPr>
          <w:rFonts w:cs="Times New Roman"/>
          <w:szCs w:val="24"/>
          <w:lang w:val="pt-PT"/>
        </w:rPr>
        <w:fldChar w:fldCharType="begin" w:fldLock="1"/>
      </w:r>
      <w:r w:rsidR="00B756D5">
        <w:rPr>
          <w:rFonts w:cs="Times New Roman"/>
          <w:szCs w:val="24"/>
          <w:lang w:val="pt-PT"/>
        </w:rPr>
        <w:instrText>ADDIN CSL_CITATION {"citationItems":[{"id":"ITEM-1","itemData":{"ISBN":"9781440839047","abstract":"The second edition of this innovative textbook illustrates research methods for library and information science, describing the most appropriate approaches to a question—and showing you what makes research successful.• Provides comprehensive coverage of research methods used in library and information science, discussing their strengths, weaknesses, and biases• Presents completely updated content that includes several new chapters on innovative methods (mixed methods research and social network analysis) and more than half of the methods chapters focus on critiquing new research studies• Covers both qualitative and quantitative methods as well as mixed methods• Analyzes examples of award-winning library research","author":[{"dropping-particle":"","family":"Wildemuth","given":"Barbara M","non-dropping-particle":"","parse-names":false,"suffix":""}],"id":"ITEM-1","issued":{"date-parts":[["2017"]]},"language":"English","note":"Accession Number: 1421319; OCLC: 956774548; Language: English","publisher":"Libraries Unlimited","publisher-place":"Santa Barbara, California","title":"Applications of Social Research Methods to Questions in Information and Library Science, 2nd Edition","type":"book","volume":"Second edi"},"uris":["http://www.mendeley.com/documents/?uuid=ca48776f-6430-42b0-8868-2dc2118a30e7"]}],"mendeley":{"formattedCitation":"(Wildemuth, 2017)","manualFormatting":"Wildemuth (2017)","plainTextFormattedCitation":"(Wildemuth, 2017)"},"properties":{"noteIndex":0},"schema":"https://github.com/citation-style-language/schema/raw/master/csl-citation.json"}</w:instrText>
      </w:r>
      <w:r w:rsidR="00B756D5">
        <w:rPr>
          <w:rFonts w:cs="Times New Roman"/>
          <w:szCs w:val="24"/>
          <w:lang w:val="pt-PT"/>
        </w:rPr>
        <w:fldChar w:fldCharType="separate"/>
      </w:r>
      <w:r w:rsidR="00B756D5" w:rsidRPr="00B756D5">
        <w:rPr>
          <w:rFonts w:cs="Times New Roman"/>
          <w:noProof/>
          <w:szCs w:val="24"/>
          <w:lang w:val="pt-PT"/>
        </w:rPr>
        <w:t xml:space="preserve">Wildemuth </w:t>
      </w:r>
      <w:r w:rsidR="00B756D5">
        <w:rPr>
          <w:rFonts w:cs="Times New Roman"/>
          <w:noProof/>
          <w:szCs w:val="24"/>
          <w:lang w:val="pt-PT"/>
        </w:rPr>
        <w:t>(</w:t>
      </w:r>
      <w:r w:rsidR="00B756D5" w:rsidRPr="00B756D5">
        <w:rPr>
          <w:rFonts w:cs="Times New Roman"/>
          <w:noProof/>
          <w:szCs w:val="24"/>
          <w:lang w:val="pt-PT"/>
        </w:rPr>
        <w:t>2017)</w:t>
      </w:r>
      <w:r w:rsidR="00B756D5">
        <w:rPr>
          <w:rFonts w:cs="Times New Roman"/>
          <w:szCs w:val="24"/>
          <w:lang w:val="pt-PT"/>
        </w:rPr>
        <w:fldChar w:fldCharType="end"/>
      </w:r>
      <w:r w:rsidRPr="00250211">
        <w:rPr>
          <w:rFonts w:cs="Times New Roman"/>
          <w:szCs w:val="24"/>
          <w:lang w:val="pt-PT"/>
        </w:rPr>
        <w:t xml:space="preserve"> as entrevistas podem ser estruturadas, semiestruturadas e desestruturadas. A entrevista estruturada segue uma lista rigorosa de perguntas pré-estabelecidas que devem ser respondidas diretamente, e uma semiestruturada é algo entre eles e o entrevistador pode mudar o guião para melhor se adaptar aos objetivos da pesquisa.</w:t>
      </w:r>
    </w:p>
    <w:p w14:paraId="08286C37" w14:textId="4016BE20" w:rsidR="008A104F" w:rsidRDefault="008A104F" w:rsidP="00522D42">
      <w:pPr>
        <w:rPr>
          <w:rFonts w:cs="Times New Roman"/>
          <w:szCs w:val="24"/>
          <w:lang w:val="pt-PT"/>
        </w:rPr>
      </w:pPr>
      <w:r w:rsidRPr="00250211">
        <w:rPr>
          <w:rFonts w:cs="Times New Roman"/>
          <w:szCs w:val="24"/>
          <w:lang w:val="pt-PT"/>
        </w:rPr>
        <w:t xml:space="preserve">A observação é uma técnica útil de recolha de dados em qualquer fase durante o desenvolvimento do produto. Os fenómenos podem ser observados diretamente pelo investigador à medida que realizam as suas atividades, ou indiretamente através de registos da atividade que são estudadas posteriormente. A observação também pode ocorrer no campo, ou num ambiente controlado. No primeiro caso, os indivíduos são observados à medida que seguem as suas tarefas do dia-a-dia no cenário natural. Neste último caso, os indivíduos são observados a executar tarefas especificadas num ambiente controlado, como um laboratório </w:t>
      </w:r>
      <w:r w:rsidRPr="00250211">
        <w:rPr>
          <w:rFonts w:cs="Times New Roman"/>
          <w:szCs w:val="24"/>
          <w:lang w:val="pt-PT"/>
        </w:rPr>
        <w:fldChar w:fldCharType="begin" w:fldLock="1"/>
      </w:r>
      <w:r w:rsidR="0087373C" w:rsidRPr="00250211">
        <w:rPr>
          <w:rFonts w:cs="Times New Roman"/>
          <w:szCs w:val="24"/>
          <w:lang w:val="pt-PT"/>
        </w:rPr>
        <w:instrText>ADDIN CSL_CITATION {"citationItems":[{"id":"ITEM-1","itemData":{"author":[{"dropping-particle":"","family":"Bryman","given":"Alan","non-dropping-particle":"","parse-names":false,"suffix":""}],"edition":"5th","id":"ITEM-1","issued":{"date-parts":[["2016"]]},"publisher":"Oxford University Press","publisher-place":"London","title":"Social Research Methods","type":"book"},"uris":["http://www.mendeley.com/documents/?uuid=99b6d6dc-e5d1-46d2-b64d-1c91cb26b411"]}],"mendeley":{"formattedCitation":"(Bryman, 2016)","plainTextFormattedCitation":"(Bryman, 2016)","previouslyFormattedCitation":"(Bryman, 2016)"},"properties":{"noteIndex":0},"schema":"https://github.com/citation-style-language/schema/raw/master/csl-citation.json"}</w:instrText>
      </w:r>
      <w:r w:rsidRPr="00250211">
        <w:rPr>
          <w:rFonts w:cs="Times New Roman"/>
          <w:szCs w:val="24"/>
          <w:lang w:val="pt-PT"/>
        </w:rPr>
        <w:fldChar w:fldCharType="separate"/>
      </w:r>
      <w:r w:rsidRPr="00250211">
        <w:rPr>
          <w:rFonts w:cs="Times New Roman"/>
          <w:noProof/>
          <w:szCs w:val="24"/>
          <w:lang w:val="pt-PT"/>
        </w:rPr>
        <w:t>(Bryman, 2016)</w:t>
      </w:r>
      <w:r w:rsidRPr="00250211">
        <w:rPr>
          <w:rFonts w:cs="Times New Roman"/>
          <w:szCs w:val="24"/>
          <w:lang w:val="pt-PT"/>
        </w:rPr>
        <w:fldChar w:fldCharType="end"/>
      </w:r>
      <w:r w:rsidRPr="00250211">
        <w:rPr>
          <w:rFonts w:cs="Times New Roman"/>
          <w:szCs w:val="24"/>
          <w:lang w:val="pt-PT"/>
        </w:rPr>
        <w:t>.</w:t>
      </w:r>
    </w:p>
    <w:p w14:paraId="1D43B9F1" w14:textId="77777777" w:rsidR="00445728" w:rsidRPr="00250211" w:rsidRDefault="00445728" w:rsidP="00522D42">
      <w:pPr>
        <w:rPr>
          <w:rFonts w:cs="Times New Roman"/>
          <w:szCs w:val="24"/>
          <w:lang w:val="pt-PT"/>
        </w:rPr>
      </w:pPr>
    </w:p>
    <w:p w14:paraId="4D324D87" w14:textId="454C8782" w:rsidR="008A104F" w:rsidRPr="00250211" w:rsidRDefault="008A104F" w:rsidP="0087373C">
      <w:pPr>
        <w:pStyle w:val="Heading1"/>
      </w:pPr>
      <w:r w:rsidRPr="00250211">
        <w:lastRenderedPageBreak/>
        <w:t>Resultados esperados</w:t>
      </w:r>
    </w:p>
    <w:p w14:paraId="23F75953" w14:textId="118E85C9" w:rsidR="008A104F" w:rsidRPr="00250211" w:rsidRDefault="008A104F" w:rsidP="00522D42">
      <w:pPr>
        <w:rPr>
          <w:rFonts w:cs="Times New Roman"/>
          <w:szCs w:val="24"/>
          <w:lang w:val="pt-PT"/>
        </w:rPr>
      </w:pPr>
      <w:r w:rsidRPr="00250211">
        <w:rPr>
          <w:rFonts w:cs="Times New Roman"/>
          <w:szCs w:val="24"/>
          <w:lang w:val="pt-PT"/>
        </w:rPr>
        <w:t>Espera-se que os resultados desta pesquisa tragam a luz sobre o processo de lavagem do bebê, que ajudem a compreender como este ritual é realizado e quais as suas implicações na vida do bebe e da mãe durante os primeiros momentos de vida do bebê. Espera-se, também, que se perceba como isso influência as escolhas da mãe</w:t>
      </w:r>
      <w:r w:rsidR="00E53336" w:rsidRPr="00250211">
        <w:rPr>
          <w:rFonts w:cs="Times New Roman"/>
          <w:szCs w:val="24"/>
          <w:lang w:val="pt-PT"/>
        </w:rPr>
        <w:t xml:space="preserve">, visto que ela é chamada a se comportar e a viver de uma determinada maneira em prol do bem-estar da criança. </w:t>
      </w:r>
    </w:p>
    <w:p w14:paraId="23AF31A9" w14:textId="7CF81A06" w:rsidR="0087373C" w:rsidRPr="00250211" w:rsidRDefault="00E53336" w:rsidP="00522D42">
      <w:pPr>
        <w:rPr>
          <w:rFonts w:cs="Times New Roman"/>
          <w:szCs w:val="24"/>
          <w:lang w:val="pt-PT"/>
        </w:rPr>
      </w:pPr>
      <w:r w:rsidRPr="00250211">
        <w:rPr>
          <w:rFonts w:cs="Times New Roman"/>
          <w:szCs w:val="24"/>
          <w:lang w:val="pt-PT"/>
        </w:rPr>
        <w:t xml:space="preserve">Pretende-se também, verificar como ela aceita ou rejeita essas instruções e como isso pode afectar a relação dela com o bebê e a família, tanto da parte do pai como dela. </w:t>
      </w:r>
    </w:p>
    <w:p w14:paraId="550B58D5" w14:textId="77777777" w:rsidR="0087373C" w:rsidRDefault="0087373C">
      <w:pPr>
        <w:spacing w:after="160" w:line="259" w:lineRule="auto"/>
        <w:jc w:val="left"/>
        <w:rPr>
          <w:rFonts w:cs="Times New Roman"/>
          <w:szCs w:val="24"/>
          <w:lang w:val="pt-PT"/>
        </w:rPr>
      </w:pPr>
      <w:r w:rsidRPr="00250211">
        <w:rPr>
          <w:rFonts w:cs="Times New Roman"/>
          <w:szCs w:val="24"/>
          <w:lang w:val="pt-PT"/>
        </w:rPr>
        <w:br w:type="page"/>
      </w:r>
    </w:p>
    <w:p w14:paraId="14E09D9F" w14:textId="31CA9313" w:rsidR="0087373C" w:rsidRPr="00250211" w:rsidRDefault="003C53A1" w:rsidP="0087373C">
      <w:pPr>
        <w:pStyle w:val="Heading1"/>
        <w:numPr>
          <w:ilvl w:val="0"/>
          <w:numId w:val="0"/>
        </w:numPr>
        <w:ind w:left="720"/>
        <w:rPr>
          <w:lang w:val="en-US"/>
        </w:rPr>
      </w:pPr>
      <w:proofErr w:type="spellStart"/>
      <w:r w:rsidRPr="00250211">
        <w:rPr>
          <w:lang w:val="en-US"/>
        </w:rPr>
        <w:lastRenderedPageBreak/>
        <w:t>Referências</w:t>
      </w:r>
      <w:proofErr w:type="spellEnd"/>
      <w:r w:rsidRPr="00250211">
        <w:rPr>
          <w:lang w:val="en-US"/>
        </w:rPr>
        <w:t xml:space="preserve"> </w:t>
      </w:r>
      <w:proofErr w:type="spellStart"/>
      <w:r w:rsidRPr="00250211">
        <w:rPr>
          <w:lang w:val="en-US"/>
        </w:rPr>
        <w:t>Bibliográficas</w:t>
      </w:r>
      <w:proofErr w:type="spellEnd"/>
    </w:p>
    <w:p w14:paraId="51BA98E5" w14:textId="5395DB17" w:rsidR="00B756D5" w:rsidRPr="00893B68" w:rsidRDefault="0087373C" w:rsidP="00B756D5">
      <w:pPr>
        <w:widowControl w:val="0"/>
        <w:autoSpaceDE w:val="0"/>
        <w:autoSpaceDN w:val="0"/>
        <w:adjustRightInd w:val="0"/>
        <w:rPr>
          <w:rFonts w:cs="Times New Roman"/>
          <w:noProof/>
          <w:szCs w:val="24"/>
        </w:rPr>
      </w:pPr>
      <w:r w:rsidRPr="00893B68">
        <w:rPr>
          <w:rFonts w:cs="Times New Roman"/>
          <w:szCs w:val="24"/>
          <w:lang w:val="pt-PT"/>
        </w:rPr>
        <w:fldChar w:fldCharType="begin" w:fldLock="1"/>
      </w:r>
      <w:r w:rsidRPr="00893B68">
        <w:rPr>
          <w:rFonts w:cs="Times New Roman"/>
          <w:szCs w:val="24"/>
        </w:rPr>
        <w:instrText xml:space="preserve">ADDIN Mendeley Bibliography CSL_BIBLIOGRAPHY </w:instrText>
      </w:r>
      <w:r w:rsidRPr="00893B68">
        <w:rPr>
          <w:rFonts w:cs="Times New Roman"/>
          <w:szCs w:val="24"/>
          <w:lang w:val="pt-PT"/>
        </w:rPr>
        <w:fldChar w:fldCharType="separate"/>
      </w:r>
      <w:r w:rsidR="00B756D5" w:rsidRPr="00893B68">
        <w:rPr>
          <w:rFonts w:cs="Times New Roman"/>
          <w:noProof/>
          <w:szCs w:val="24"/>
        </w:rPr>
        <w:t xml:space="preserve">Akujobi, R. (2011) ‘Motherhood in African literature and culture’, </w:t>
      </w:r>
      <w:r w:rsidR="00B756D5" w:rsidRPr="00893B68">
        <w:rPr>
          <w:rFonts w:cs="Times New Roman"/>
          <w:i/>
          <w:iCs/>
          <w:noProof/>
          <w:szCs w:val="24"/>
        </w:rPr>
        <w:t>CLCWeb - Comparative Literature and Culture</w:t>
      </w:r>
      <w:r w:rsidR="00B756D5" w:rsidRPr="00893B68">
        <w:rPr>
          <w:rFonts w:cs="Times New Roman"/>
          <w:noProof/>
          <w:szCs w:val="24"/>
        </w:rPr>
        <w:t>, 13(1).</w:t>
      </w:r>
    </w:p>
    <w:p w14:paraId="7E8860DB" w14:textId="77777777" w:rsidR="00B756D5" w:rsidRPr="00893B68" w:rsidRDefault="00B756D5" w:rsidP="00B756D5">
      <w:pPr>
        <w:widowControl w:val="0"/>
        <w:autoSpaceDE w:val="0"/>
        <w:autoSpaceDN w:val="0"/>
        <w:adjustRightInd w:val="0"/>
        <w:rPr>
          <w:rFonts w:cs="Times New Roman"/>
          <w:noProof/>
          <w:szCs w:val="24"/>
        </w:rPr>
      </w:pPr>
      <w:r w:rsidRPr="00893B68">
        <w:rPr>
          <w:rFonts w:cs="Times New Roman"/>
          <w:noProof/>
          <w:szCs w:val="24"/>
        </w:rPr>
        <w:t xml:space="preserve">Bryman, A. (2016) </w:t>
      </w:r>
      <w:r w:rsidRPr="00893B68">
        <w:rPr>
          <w:rFonts w:cs="Times New Roman"/>
          <w:i/>
          <w:iCs/>
          <w:noProof/>
          <w:szCs w:val="24"/>
        </w:rPr>
        <w:t>Social Research Methods</w:t>
      </w:r>
      <w:r w:rsidRPr="00893B68">
        <w:rPr>
          <w:rFonts w:cs="Times New Roman"/>
          <w:noProof/>
          <w:szCs w:val="24"/>
        </w:rPr>
        <w:t>. 5th edn. London: Oxford University Press.</w:t>
      </w:r>
    </w:p>
    <w:p w14:paraId="50F89F54" w14:textId="77777777" w:rsidR="00B756D5" w:rsidRPr="00893B68" w:rsidRDefault="00B756D5" w:rsidP="00B756D5">
      <w:pPr>
        <w:widowControl w:val="0"/>
        <w:autoSpaceDE w:val="0"/>
        <w:autoSpaceDN w:val="0"/>
        <w:adjustRightInd w:val="0"/>
        <w:rPr>
          <w:rFonts w:cs="Times New Roman"/>
          <w:noProof/>
          <w:szCs w:val="24"/>
        </w:rPr>
      </w:pPr>
      <w:r w:rsidRPr="00893B68">
        <w:rPr>
          <w:rFonts w:cs="Times New Roman"/>
          <w:noProof/>
          <w:szCs w:val="24"/>
        </w:rPr>
        <w:t xml:space="preserve">Hennessey, A. M. (2021) ‘Religion, nonreligion and the sacred: Art and the contemporary rituals of birth’, </w:t>
      </w:r>
      <w:r w:rsidRPr="00893B68">
        <w:rPr>
          <w:rFonts w:cs="Times New Roman"/>
          <w:i/>
          <w:iCs/>
          <w:noProof/>
          <w:szCs w:val="24"/>
        </w:rPr>
        <w:t>Religions</w:t>
      </w:r>
      <w:r w:rsidRPr="00893B68">
        <w:rPr>
          <w:rFonts w:cs="Times New Roman"/>
          <w:noProof/>
          <w:szCs w:val="24"/>
        </w:rPr>
        <w:t>, 12(11). doi: 10.3390/rel12110941.</w:t>
      </w:r>
    </w:p>
    <w:p w14:paraId="4A41166F" w14:textId="032D302F" w:rsidR="00445728" w:rsidRPr="00893B68" w:rsidRDefault="00445728" w:rsidP="00893B68">
      <w:pPr>
        <w:autoSpaceDE w:val="0"/>
        <w:autoSpaceDN w:val="0"/>
        <w:adjustRightInd w:val="0"/>
        <w:spacing w:after="0" w:line="240" w:lineRule="auto"/>
        <w:rPr>
          <w:rFonts w:cs="Times New Roman"/>
          <w:szCs w:val="24"/>
        </w:rPr>
      </w:pPr>
      <w:r w:rsidRPr="00893B68">
        <w:rPr>
          <w:rFonts w:cs="Times New Roman"/>
          <w:szCs w:val="24"/>
        </w:rPr>
        <w:t xml:space="preserve">Kinser, Amber E. (2008). </w:t>
      </w:r>
      <w:r w:rsidRPr="00893B68">
        <w:rPr>
          <w:rFonts w:cs="Times New Roman"/>
          <w:i/>
          <w:iCs/>
          <w:szCs w:val="24"/>
        </w:rPr>
        <w:t>Chapter Seven: Mothering as Relational Consciousness</w:t>
      </w:r>
      <w:r w:rsidRPr="00893B68">
        <w:rPr>
          <w:rFonts w:cs="Times New Roman"/>
          <w:szCs w:val="24"/>
        </w:rPr>
        <w:t>. In: O’Reilly, Andrea (editor). Feminist mothering. P</w:t>
      </w:r>
      <w:r w:rsidR="00893B68" w:rsidRPr="00893B68">
        <w:rPr>
          <w:rFonts w:cs="Times New Roman"/>
          <w:szCs w:val="24"/>
        </w:rPr>
        <w:t xml:space="preserve">ublished by State University of </w:t>
      </w:r>
      <w:r w:rsidRPr="00893B68">
        <w:rPr>
          <w:rFonts w:cs="Times New Roman"/>
          <w:szCs w:val="24"/>
        </w:rPr>
        <w:t>New York Press Albany. State University of New York. ISBN 978-0-7914-7557-</w:t>
      </w:r>
    </w:p>
    <w:p w14:paraId="779E3CC9" w14:textId="77777777" w:rsidR="00893B68" w:rsidRPr="00893B68" w:rsidRDefault="00893B68" w:rsidP="00893B68">
      <w:pPr>
        <w:autoSpaceDE w:val="0"/>
        <w:autoSpaceDN w:val="0"/>
        <w:adjustRightInd w:val="0"/>
        <w:spacing w:after="0" w:line="240" w:lineRule="auto"/>
        <w:rPr>
          <w:rFonts w:cs="Times New Roman"/>
          <w:szCs w:val="24"/>
        </w:rPr>
      </w:pPr>
    </w:p>
    <w:p w14:paraId="6D053766" w14:textId="77777777" w:rsidR="00B756D5" w:rsidRPr="00893B68" w:rsidRDefault="00B756D5" w:rsidP="00B756D5">
      <w:pPr>
        <w:widowControl w:val="0"/>
        <w:autoSpaceDE w:val="0"/>
        <w:autoSpaceDN w:val="0"/>
        <w:adjustRightInd w:val="0"/>
        <w:rPr>
          <w:rFonts w:cs="Times New Roman"/>
          <w:noProof/>
          <w:szCs w:val="24"/>
        </w:rPr>
      </w:pPr>
      <w:r w:rsidRPr="00893B68">
        <w:rPr>
          <w:rFonts w:cs="Times New Roman"/>
          <w:noProof/>
          <w:szCs w:val="24"/>
        </w:rPr>
        <w:t xml:space="preserve">Smith-Greenaway, E. and Clark, S. (2018) ‘Women’s Marriage Behavior Following a Premarital Birth in Sub-Saharan Africa’, </w:t>
      </w:r>
      <w:r w:rsidRPr="00893B68">
        <w:rPr>
          <w:rFonts w:cs="Times New Roman"/>
          <w:i/>
          <w:iCs/>
          <w:noProof/>
          <w:szCs w:val="24"/>
        </w:rPr>
        <w:t>Journal of Marriage and Family</w:t>
      </w:r>
      <w:r w:rsidRPr="00893B68">
        <w:rPr>
          <w:rFonts w:cs="Times New Roman"/>
          <w:noProof/>
          <w:szCs w:val="24"/>
        </w:rPr>
        <w:t>, 80(1), pp. 256–270. doi: 10.1111/jomf.12433.</w:t>
      </w:r>
    </w:p>
    <w:p w14:paraId="7C2B34BE" w14:textId="77777777" w:rsidR="00B756D5" w:rsidRPr="00893B68" w:rsidRDefault="00B756D5" w:rsidP="00B756D5">
      <w:pPr>
        <w:widowControl w:val="0"/>
        <w:autoSpaceDE w:val="0"/>
        <w:autoSpaceDN w:val="0"/>
        <w:adjustRightInd w:val="0"/>
        <w:rPr>
          <w:rFonts w:cs="Times New Roman"/>
          <w:noProof/>
          <w:szCs w:val="24"/>
        </w:rPr>
      </w:pPr>
      <w:r w:rsidRPr="00893B68">
        <w:rPr>
          <w:rFonts w:cs="Times New Roman"/>
          <w:noProof/>
          <w:szCs w:val="24"/>
        </w:rPr>
        <w:t xml:space="preserve">Wildemuth, B. M. (2017) </w:t>
      </w:r>
      <w:r w:rsidRPr="00893B68">
        <w:rPr>
          <w:rFonts w:cs="Times New Roman"/>
          <w:i/>
          <w:iCs/>
          <w:noProof/>
          <w:szCs w:val="24"/>
        </w:rPr>
        <w:t>Applications of Social Research Methods to Questions in Information and Library Science, 2nd Edition</w:t>
      </w:r>
      <w:r w:rsidRPr="00893B68">
        <w:rPr>
          <w:rFonts w:cs="Times New Roman"/>
          <w:noProof/>
          <w:szCs w:val="24"/>
        </w:rPr>
        <w:t>. Santa Barbara, California: Libraries Unlimited. Available at: https://search.ebscohost.com/login.aspx?direct=true&amp;db=nlebk&amp;AN=1421319&amp;site=ehost-live.</w:t>
      </w:r>
    </w:p>
    <w:p w14:paraId="2093646C" w14:textId="77777777" w:rsidR="00B756D5" w:rsidRPr="00893B68" w:rsidRDefault="00B756D5" w:rsidP="00B756D5">
      <w:pPr>
        <w:widowControl w:val="0"/>
        <w:autoSpaceDE w:val="0"/>
        <w:autoSpaceDN w:val="0"/>
        <w:adjustRightInd w:val="0"/>
        <w:rPr>
          <w:rFonts w:cs="Times New Roman"/>
          <w:noProof/>
        </w:rPr>
      </w:pPr>
      <w:r w:rsidRPr="00893B68">
        <w:rPr>
          <w:rFonts w:cs="Times New Roman"/>
          <w:noProof/>
          <w:szCs w:val="24"/>
        </w:rPr>
        <w:t xml:space="preserve">Yin, R. K. (2011) </w:t>
      </w:r>
      <w:r w:rsidRPr="00893B68">
        <w:rPr>
          <w:rFonts w:cs="Times New Roman"/>
          <w:i/>
          <w:iCs/>
          <w:noProof/>
          <w:szCs w:val="24"/>
        </w:rPr>
        <w:t>Qualitative ReseaRch fRom staRt to finish</w:t>
      </w:r>
      <w:r w:rsidRPr="00893B68">
        <w:rPr>
          <w:rFonts w:cs="Times New Roman"/>
          <w:noProof/>
          <w:szCs w:val="24"/>
        </w:rPr>
        <w:t>. London: THE GUILFORD PRESS.</w:t>
      </w:r>
    </w:p>
    <w:p w14:paraId="1295194B" w14:textId="6ACFA338" w:rsidR="00E53336" w:rsidRPr="00250211" w:rsidRDefault="0087373C" w:rsidP="00522D42">
      <w:pPr>
        <w:rPr>
          <w:rFonts w:cs="Times New Roman"/>
          <w:szCs w:val="24"/>
          <w:lang w:val="pt-PT"/>
        </w:rPr>
      </w:pPr>
      <w:r w:rsidRPr="00893B68">
        <w:rPr>
          <w:rFonts w:cs="Times New Roman"/>
          <w:szCs w:val="24"/>
          <w:lang w:val="pt-PT"/>
        </w:rPr>
        <w:fldChar w:fldCharType="end"/>
      </w:r>
    </w:p>
    <w:p w14:paraId="26120D6A" w14:textId="05E85380" w:rsidR="00015BBE" w:rsidRPr="00250211" w:rsidRDefault="00015BBE" w:rsidP="00015BBE">
      <w:pPr>
        <w:rPr>
          <w:rFonts w:cs="Times New Roman"/>
          <w:szCs w:val="24"/>
          <w:lang w:val="pt-PT"/>
        </w:rPr>
      </w:pPr>
      <w:bookmarkStart w:id="0" w:name="_GoBack"/>
      <w:bookmarkEnd w:id="0"/>
    </w:p>
    <w:sectPr w:rsidR="00015BBE" w:rsidRPr="00250211" w:rsidSect="00F52E13">
      <w:footerReference w:type="default" r:id="rId9"/>
      <w:type w:val="continuous"/>
      <w:pgSz w:w="12240" w:h="15840" w:code="1"/>
      <w:pgMar w:top="1440" w:right="1440" w:bottom="1440" w:left="1440" w:header="709" w:footer="709"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53508C" w14:textId="77777777" w:rsidR="00B14E9E" w:rsidRDefault="00B14E9E" w:rsidP="00BC1C72">
      <w:pPr>
        <w:spacing w:after="0" w:line="240" w:lineRule="auto"/>
      </w:pPr>
      <w:r>
        <w:separator/>
      </w:r>
    </w:p>
  </w:endnote>
  <w:endnote w:type="continuationSeparator" w:id="0">
    <w:p w14:paraId="099C538A" w14:textId="77777777" w:rsidR="00B14E9E" w:rsidRDefault="00B14E9E" w:rsidP="00BC1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251664"/>
      <w:docPartObj>
        <w:docPartGallery w:val="Page Numbers (Bottom of Page)"/>
        <w:docPartUnique/>
      </w:docPartObj>
    </w:sdtPr>
    <w:sdtEndPr>
      <w:rPr>
        <w:noProof/>
      </w:rPr>
    </w:sdtEndPr>
    <w:sdtContent>
      <w:p w14:paraId="50C1A95D" w14:textId="672F3A4B" w:rsidR="00F52E13" w:rsidRDefault="00F52E13">
        <w:pPr>
          <w:pStyle w:val="Footer"/>
          <w:jc w:val="right"/>
        </w:pPr>
        <w:r>
          <w:fldChar w:fldCharType="begin"/>
        </w:r>
        <w:r>
          <w:instrText xml:space="preserve"> PAGE   \* MERGEFORMAT </w:instrText>
        </w:r>
        <w:r>
          <w:fldChar w:fldCharType="separate"/>
        </w:r>
        <w:r w:rsidR="002B0331">
          <w:rPr>
            <w:noProof/>
          </w:rPr>
          <w:t>9</w:t>
        </w:r>
        <w:r>
          <w:rPr>
            <w:noProof/>
          </w:rPr>
          <w:fldChar w:fldCharType="end"/>
        </w:r>
      </w:p>
    </w:sdtContent>
  </w:sdt>
  <w:p w14:paraId="6F081297" w14:textId="77777777" w:rsidR="00F52E13" w:rsidRDefault="00F52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8C25FF" w14:textId="77777777" w:rsidR="00B14E9E" w:rsidRDefault="00B14E9E" w:rsidP="00BC1C72">
      <w:pPr>
        <w:spacing w:after="0" w:line="240" w:lineRule="auto"/>
      </w:pPr>
      <w:r>
        <w:separator/>
      </w:r>
    </w:p>
  </w:footnote>
  <w:footnote w:type="continuationSeparator" w:id="0">
    <w:p w14:paraId="5243788B" w14:textId="77777777" w:rsidR="00B14E9E" w:rsidRDefault="00B14E9E" w:rsidP="00BC1C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36A8F"/>
    <w:multiLevelType w:val="multilevel"/>
    <w:tmpl w:val="D202441A"/>
    <w:lvl w:ilvl="0">
      <w:start w:val="1"/>
      <w:numFmt w:val="decimal"/>
      <w:pStyle w:val="Heading1"/>
      <w:lvlText w:val="%1."/>
      <w:lvlJc w:val="left"/>
      <w:pPr>
        <w:ind w:left="720" w:hanging="360"/>
      </w:pPr>
      <w:rPr>
        <w:rFonts w:hint="default"/>
      </w:rPr>
    </w:lvl>
    <w:lvl w:ilvl="1">
      <w:start w:val="1"/>
      <w:numFmt w:val="decimal"/>
      <w:pStyle w:val="Heading2"/>
      <w:isLgl/>
      <w:lvlText w:val="%1.%2."/>
      <w:lvlJc w:val="left"/>
      <w:pPr>
        <w:ind w:left="1080" w:hanging="720"/>
      </w:pPr>
      <w:rPr>
        <w:rFonts w:hint="default"/>
      </w:rPr>
    </w:lvl>
    <w:lvl w:ilvl="2">
      <w:start w:val="1"/>
      <w:numFmt w:val="decimal"/>
      <w:pStyle w:val="Heading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28F7B9B"/>
    <w:multiLevelType w:val="hybridMultilevel"/>
    <w:tmpl w:val="912481A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24341680"/>
    <w:multiLevelType w:val="multilevel"/>
    <w:tmpl w:val="B68479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4E4B5A00"/>
    <w:multiLevelType w:val="hybridMultilevel"/>
    <w:tmpl w:val="8228A3AE"/>
    <w:lvl w:ilvl="0" w:tplc="89921694">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514F08C0"/>
    <w:multiLevelType w:val="hybridMultilevel"/>
    <w:tmpl w:val="A4189F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62F1EF1"/>
    <w:multiLevelType w:val="multilevel"/>
    <w:tmpl w:val="8E7838B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
  </w:num>
  <w:num w:numId="2">
    <w:abstractNumId w:val="5"/>
  </w:num>
  <w:num w:numId="3">
    <w:abstractNumId w:val="1"/>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2ACA"/>
    <w:rsid w:val="00003A3C"/>
    <w:rsid w:val="00015BBE"/>
    <w:rsid w:val="000A0023"/>
    <w:rsid w:val="00101B2F"/>
    <w:rsid w:val="001716DF"/>
    <w:rsid w:val="0019215F"/>
    <w:rsid w:val="00193C39"/>
    <w:rsid w:val="00213731"/>
    <w:rsid w:val="00250211"/>
    <w:rsid w:val="00283DF6"/>
    <w:rsid w:val="002B0331"/>
    <w:rsid w:val="0032452D"/>
    <w:rsid w:val="0036428F"/>
    <w:rsid w:val="003B10D9"/>
    <w:rsid w:val="003C310D"/>
    <w:rsid w:val="003C53A1"/>
    <w:rsid w:val="0043245C"/>
    <w:rsid w:val="0044338A"/>
    <w:rsid w:val="00445728"/>
    <w:rsid w:val="00453CD5"/>
    <w:rsid w:val="005369FE"/>
    <w:rsid w:val="00595047"/>
    <w:rsid w:val="005B4004"/>
    <w:rsid w:val="006D4308"/>
    <w:rsid w:val="006E0AAA"/>
    <w:rsid w:val="00743921"/>
    <w:rsid w:val="00770319"/>
    <w:rsid w:val="00781196"/>
    <w:rsid w:val="008021E7"/>
    <w:rsid w:val="00816B22"/>
    <w:rsid w:val="00824360"/>
    <w:rsid w:val="00827A38"/>
    <w:rsid w:val="0087373C"/>
    <w:rsid w:val="00893B68"/>
    <w:rsid w:val="008A104F"/>
    <w:rsid w:val="008B7669"/>
    <w:rsid w:val="008E2ACA"/>
    <w:rsid w:val="00901C1E"/>
    <w:rsid w:val="009075A4"/>
    <w:rsid w:val="0093316A"/>
    <w:rsid w:val="00973674"/>
    <w:rsid w:val="00980560"/>
    <w:rsid w:val="00980E9D"/>
    <w:rsid w:val="009A07E1"/>
    <w:rsid w:val="009A46F1"/>
    <w:rsid w:val="00A552A0"/>
    <w:rsid w:val="00A85015"/>
    <w:rsid w:val="00A91E01"/>
    <w:rsid w:val="00AB10E4"/>
    <w:rsid w:val="00AB1FEF"/>
    <w:rsid w:val="00B14E9E"/>
    <w:rsid w:val="00B65C76"/>
    <w:rsid w:val="00B756D5"/>
    <w:rsid w:val="00BA7F84"/>
    <w:rsid w:val="00BB24B3"/>
    <w:rsid w:val="00BB688C"/>
    <w:rsid w:val="00BC0561"/>
    <w:rsid w:val="00BC1C72"/>
    <w:rsid w:val="00BD7DD1"/>
    <w:rsid w:val="00C707A5"/>
    <w:rsid w:val="00CC2C9C"/>
    <w:rsid w:val="00CF573E"/>
    <w:rsid w:val="00E47000"/>
    <w:rsid w:val="00E53336"/>
    <w:rsid w:val="00E5589A"/>
    <w:rsid w:val="00E94A9B"/>
    <w:rsid w:val="00EF7667"/>
    <w:rsid w:val="00F52E13"/>
    <w:rsid w:val="00F77C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9A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5047"/>
    <w:pPr>
      <w:spacing w:after="120"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87373C"/>
    <w:pPr>
      <w:keepNext/>
      <w:keepLines/>
      <w:numPr>
        <w:numId w:val="5"/>
      </w:numPr>
      <w:spacing w:before="240" w:after="0"/>
      <w:outlineLvl w:val="0"/>
    </w:pPr>
    <w:rPr>
      <w:rFonts w:eastAsiaTheme="majorEastAsia" w:cs="Times New Roman"/>
      <w:b/>
      <w:bCs/>
      <w:sz w:val="32"/>
      <w:szCs w:val="32"/>
      <w:lang w:val="pt-PT"/>
    </w:rPr>
  </w:style>
  <w:style w:type="paragraph" w:styleId="Heading2">
    <w:name w:val="heading 2"/>
    <w:basedOn w:val="Normal"/>
    <w:next w:val="Normal"/>
    <w:link w:val="Heading2Char"/>
    <w:uiPriority w:val="9"/>
    <w:unhideWhenUsed/>
    <w:qFormat/>
    <w:rsid w:val="0087373C"/>
    <w:pPr>
      <w:keepNext/>
      <w:keepLines/>
      <w:numPr>
        <w:ilvl w:val="1"/>
        <w:numId w:val="5"/>
      </w:numPr>
      <w:spacing w:before="40" w:after="0"/>
      <w:outlineLvl w:val="1"/>
    </w:pPr>
    <w:rPr>
      <w:rFonts w:eastAsiaTheme="majorEastAsia" w:cs="Times New Roman"/>
      <w:b/>
      <w:bCs/>
      <w:sz w:val="26"/>
      <w:szCs w:val="26"/>
      <w:lang w:val="pt-PT"/>
    </w:rPr>
  </w:style>
  <w:style w:type="paragraph" w:styleId="Heading3">
    <w:name w:val="heading 3"/>
    <w:basedOn w:val="Normal"/>
    <w:next w:val="Normal"/>
    <w:link w:val="Heading3Char"/>
    <w:uiPriority w:val="9"/>
    <w:unhideWhenUsed/>
    <w:qFormat/>
    <w:rsid w:val="0087373C"/>
    <w:pPr>
      <w:keepNext/>
      <w:keepLines/>
      <w:numPr>
        <w:ilvl w:val="2"/>
        <w:numId w:val="5"/>
      </w:numPr>
      <w:spacing w:before="40" w:after="0"/>
      <w:outlineLvl w:val="2"/>
    </w:pPr>
    <w:rPr>
      <w:rFonts w:eastAsiaTheme="majorEastAsia" w:cs="Times New Roman"/>
      <w:b/>
      <w:bCs/>
      <w:i/>
      <w:iCs/>
      <w:szCs w:val="24"/>
      <w:lang w:val="pt-P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7000"/>
    <w:pPr>
      <w:ind w:left="720"/>
      <w:contextualSpacing/>
    </w:pPr>
  </w:style>
  <w:style w:type="paragraph" w:styleId="NormalWeb">
    <w:name w:val="Normal (Web)"/>
    <w:basedOn w:val="Normal"/>
    <w:uiPriority w:val="99"/>
    <w:semiHidden/>
    <w:unhideWhenUsed/>
    <w:rsid w:val="00015BBE"/>
    <w:pPr>
      <w:spacing w:before="100" w:beforeAutospacing="1" w:after="100" w:afterAutospacing="1" w:line="240" w:lineRule="auto"/>
      <w:jc w:val="left"/>
    </w:pPr>
    <w:rPr>
      <w:rFonts w:eastAsia="Times New Roman" w:cs="Times New Roman"/>
      <w:szCs w:val="24"/>
    </w:rPr>
  </w:style>
  <w:style w:type="character" w:customStyle="1" w:styleId="ts-alignment-element">
    <w:name w:val="ts-alignment-element"/>
    <w:basedOn w:val="DefaultParagraphFont"/>
    <w:rsid w:val="00101B2F"/>
  </w:style>
  <w:style w:type="character" w:customStyle="1" w:styleId="Heading2Char">
    <w:name w:val="Heading 2 Char"/>
    <w:basedOn w:val="DefaultParagraphFont"/>
    <w:link w:val="Heading2"/>
    <w:uiPriority w:val="9"/>
    <w:rsid w:val="0087373C"/>
    <w:rPr>
      <w:rFonts w:ascii="Times New Roman" w:eastAsiaTheme="majorEastAsia" w:hAnsi="Times New Roman" w:cs="Times New Roman"/>
      <w:b/>
      <w:bCs/>
      <w:sz w:val="26"/>
      <w:szCs w:val="26"/>
      <w:lang w:val="pt-PT"/>
    </w:rPr>
  </w:style>
  <w:style w:type="character" w:customStyle="1" w:styleId="Heading1Char">
    <w:name w:val="Heading 1 Char"/>
    <w:basedOn w:val="DefaultParagraphFont"/>
    <w:link w:val="Heading1"/>
    <w:uiPriority w:val="9"/>
    <w:rsid w:val="0087373C"/>
    <w:rPr>
      <w:rFonts w:ascii="Times New Roman" w:eastAsiaTheme="majorEastAsia" w:hAnsi="Times New Roman" w:cs="Times New Roman"/>
      <w:b/>
      <w:bCs/>
      <w:sz w:val="32"/>
      <w:szCs w:val="32"/>
      <w:lang w:val="pt-PT"/>
    </w:rPr>
  </w:style>
  <w:style w:type="character" w:customStyle="1" w:styleId="Heading3Char">
    <w:name w:val="Heading 3 Char"/>
    <w:basedOn w:val="DefaultParagraphFont"/>
    <w:link w:val="Heading3"/>
    <w:uiPriority w:val="9"/>
    <w:rsid w:val="0087373C"/>
    <w:rPr>
      <w:rFonts w:ascii="Times New Roman" w:eastAsiaTheme="majorEastAsia" w:hAnsi="Times New Roman" w:cs="Times New Roman"/>
      <w:b/>
      <w:bCs/>
      <w:i/>
      <w:iCs/>
      <w:sz w:val="24"/>
      <w:szCs w:val="24"/>
      <w:lang w:val="pt-PT"/>
    </w:rPr>
  </w:style>
  <w:style w:type="paragraph" w:styleId="TOCHeading">
    <w:name w:val="TOC Heading"/>
    <w:basedOn w:val="Heading1"/>
    <w:next w:val="Normal"/>
    <w:uiPriority w:val="39"/>
    <w:unhideWhenUsed/>
    <w:qFormat/>
    <w:rsid w:val="0087373C"/>
    <w:pPr>
      <w:numPr>
        <w:numId w:val="0"/>
      </w:numPr>
      <w:spacing w:line="259" w:lineRule="auto"/>
      <w:jc w:val="left"/>
      <w:outlineLvl w:val="9"/>
    </w:pPr>
    <w:rPr>
      <w:rFonts w:asciiTheme="majorHAnsi" w:hAnsiTheme="majorHAnsi" w:cstheme="majorBidi"/>
      <w:b w:val="0"/>
      <w:bCs w:val="0"/>
      <w:color w:val="2F5496" w:themeColor="accent1" w:themeShade="BF"/>
      <w:lang w:val="en-US"/>
    </w:rPr>
  </w:style>
  <w:style w:type="paragraph" w:styleId="TOC1">
    <w:name w:val="toc 1"/>
    <w:basedOn w:val="Normal"/>
    <w:next w:val="Normal"/>
    <w:autoRedefine/>
    <w:uiPriority w:val="39"/>
    <w:unhideWhenUsed/>
    <w:rsid w:val="0087373C"/>
    <w:pPr>
      <w:spacing w:after="100"/>
    </w:pPr>
  </w:style>
  <w:style w:type="paragraph" w:styleId="TOC2">
    <w:name w:val="toc 2"/>
    <w:basedOn w:val="Normal"/>
    <w:next w:val="Normal"/>
    <w:autoRedefine/>
    <w:uiPriority w:val="39"/>
    <w:unhideWhenUsed/>
    <w:rsid w:val="0087373C"/>
    <w:pPr>
      <w:spacing w:after="100"/>
      <w:ind w:left="240"/>
    </w:pPr>
  </w:style>
  <w:style w:type="paragraph" w:styleId="TOC3">
    <w:name w:val="toc 3"/>
    <w:basedOn w:val="Normal"/>
    <w:next w:val="Normal"/>
    <w:autoRedefine/>
    <w:uiPriority w:val="39"/>
    <w:unhideWhenUsed/>
    <w:rsid w:val="0087373C"/>
    <w:pPr>
      <w:spacing w:after="100"/>
      <w:ind w:left="480"/>
    </w:pPr>
  </w:style>
  <w:style w:type="character" w:styleId="Hyperlink">
    <w:name w:val="Hyperlink"/>
    <w:basedOn w:val="DefaultParagraphFont"/>
    <w:uiPriority w:val="99"/>
    <w:unhideWhenUsed/>
    <w:rsid w:val="0087373C"/>
    <w:rPr>
      <w:color w:val="0563C1" w:themeColor="hyperlink"/>
      <w:u w:val="single"/>
    </w:rPr>
  </w:style>
  <w:style w:type="paragraph" w:styleId="Header">
    <w:name w:val="header"/>
    <w:basedOn w:val="Normal"/>
    <w:link w:val="HeaderChar"/>
    <w:uiPriority w:val="99"/>
    <w:unhideWhenUsed/>
    <w:rsid w:val="00BC1C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1C72"/>
    <w:rPr>
      <w:rFonts w:ascii="Times New Roman" w:hAnsi="Times New Roman"/>
      <w:sz w:val="24"/>
      <w:lang w:val="en-US"/>
    </w:rPr>
  </w:style>
  <w:style w:type="paragraph" w:styleId="Footer">
    <w:name w:val="footer"/>
    <w:basedOn w:val="Normal"/>
    <w:link w:val="FooterChar"/>
    <w:uiPriority w:val="99"/>
    <w:unhideWhenUsed/>
    <w:rsid w:val="00BC1C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1C72"/>
    <w:rPr>
      <w:rFonts w:ascii="Times New Roman" w:hAnsi="Times New Roman"/>
      <w:sz w:val="24"/>
      <w:lang w:val="en-US"/>
    </w:rPr>
  </w:style>
  <w:style w:type="table" w:styleId="TableGrid">
    <w:name w:val="Table Grid"/>
    <w:basedOn w:val="TableNormal"/>
    <w:uiPriority w:val="39"/>
    <w:rsid w:val="006D43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245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452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5047"/>
    <w:pPr>
      <w:spacing w:after="120"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87373C"/>
    <w:pPr>
      <w:keepNext/>
      <w:keepLines/>
      <w:numPr>
        <w:numId w:val="5"/>
      </w:numPr>
      <w:spacing w:before="240" w:after="0"/>
      <w:outlineLvl w:val="0"/>
    </w:pPr>
    <w:rPr>
      <w:rFonts w:eastAsiaTheme="majorEastAsia" w:cs="Times New Roman"/>
      <w:b/>
      <w:bCs/>
      <w:sz w:val="32"/>
      <w:szCs w:val="32"/>
      <w:lang w:val="pt-PT"/>
    </w:rPr>
  </w:style>
  <w:style w:type="paragraph" w:styleId="Heading2">
    <w:name w:val="heading 2"/>
    <w:basedOn w:val="Normal"/>
    <w:next w:val="Normal"/>
    <w:link w:val="Heading2Char"/>
    <w:uiPriority w:val="9"/>
    <w:unhideWhenUsed/>
    <w:qFormat/>
    <w:rsid w:val="0087373C"/>
    <w:pPr>
      <w:keepNext/>
      <w:keepLines/>
      <w:numPr>
        <w:ilvl w:val="1"/>
        <w:numId w:val="5"/>
      </w:numPr>
      <w:spacing w:before="40" w:after="0"/>
      <w:outlineLvl w:val="1"/>
    </w:pPr>
    <w:rPr>
      <w:rFonts w:eastAsiaTheme="majorEastAsia" w:cs="Times New Roman"/>
      <w:b/>
      <w:bCs/>
      <w:sz w:val="26"/>
      <w:szCs w:val="26"/>
      <w:lang w:val="pt-PT"/>
    </w:rPr>
  </w:style>
  <w:style w:type="paragraph" w:styleId="Heading3">
    <w:name w:val="heading 3"/>
    <w:basedOn w:val="Normal"/>
    <w:next w:val="Normal"/>
    <w:link w:val="Heading3Char"/>
    <w:uiPriority w:val="9"/>
    <w:unhideWhenUsed/>
    <w:qFormat/>
    <w:rsid w:val="0087373C"/>
    <w:pPr>
      <w:keepNext/>
      <w:keepLines/>
      <w:numPr>
        <w:ilvl w:val="2"/>
        <w:numId w:val="5"/>
      </w:numPr>
      <w:spacing w:before="40" w:after="0"/>
      <w:outlineLvl w:val="2"/>
    </w:pPr>
    <w:rPr>
      <w:rFonts w:eastAsiaTheme="majorEastAsia" w:cs="Times New Roman"/>
      <w:b/>
      <w:bCs/>
      <w:i/>
      <w:iCs/>
      <w:szCs w:val="24"/>
      <w:lang w:val="pt-P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7000"/>
    <w:pPr>
      <w:ind w:left="720"/>
      <w:contextualSpacing/>
    </w:pPr>
  </w:style>
  <w:style w:type="paragraph" w:styleId="NormalWeb">
    <w:name w:val="Normal (Web)"/>
    <w:basedOn w:val="Normal"/>
    <w:uiPriority w:val="99"/>
    <w:semiHidden/>
    <w:unhideWhenUsed/>
    <w:rsid w:val="00015BBE"/>
    <w:pPr>
      <w:spacing w:before="100" w:beforeAutospacing="1" w:after="100" w:afterAutospacing="1" w:line="240" w:lineRule="auto"/>
      <w:jc w:val="left"/>
    </w:pPr>
    <w:rPr>
      <w:rFonts w:eastAsia="Times New Roman" w:cs="Times New Roman"/>
      <w:szCs w:val="24"/>
    </w:rPr>
  </w:style>
  <w:style w:type="character" w:customStyle="1" w:styleId="ts-alignment-element">
    <w:name w:val="ts-alignment-element"/>
    <w:basedOn w:val="DefaultParagraphFont"/>
    <w:rsid w:val="00101B2F"/>
  </w:style>
  <w:style w:type="character" w:customStyle="1" w:styleId="Heading2Char">
    <w:name w:val="Heading 2 Char"/>
    <w:basedOn w:val="DefaultParagraphFont"/>
    <w:link w:val="Heading2"/>
    <w:uiPriority w:val="9"/>
    <w:rsid w:val="0087373C"/>
    <w:rPr>
      <w:rFonts w:ascii="Times New Roman" w:eastAsiaTheme="majorEastAsia" w:hAnsi="Times New Roman" w:cs="Times New Roman"/>
      <w:b/>
      <w:bCs/>
      <w:sz w:val="26"/>
      <w:szCs w:val="26"/>
      <w:lang w:val="pt-PT"/>
    </w:rPr>
  </w:style>
  <w:style w:type="character" w:customStyle="1" w:styleId="Heading1Char">
    <w:name w:val="Heading 1 Char"/>
    <w:basedOn w:val="DefaultParagraphFont"/>
    <w:link w:val="Heading1"/>
    <w:uiPriority w:val="9"/>
    <w:rsid w:val="0087373C"/>
    <w:rPr>
      <w:rFonts w:ascii="Times New Roman" w:eastAsiaTheme="majorEastAsia" w:hAnsi="Times New Roman" w:cs="Times New Roman"/>
      <w:b/>
      <w:bCs/>
      <w:sz w:val="32"/>
      <w:szCs w:val="32"/>
      <w:lang w:val="pt-PT"/>
    </w:rPr>
  </w:style>
  <w:style w:type="character" w:customStyle="1" w:styleId="Heading3Char">
    <w:name w:val="Heading 3 Char"/>
    <w:basedOn w:val="DefaultParagraphFont"/>
    <w:link w:val="Heading3"/>
    <w:uiPriority w:val="9"/>
    <w:rsid w:val="0087373C"/>
    <w:rPr>
      <w:rFonts w:ascii="Times New Roman" w:eastAsiaTheme="majorEastAsia" w:hAnsi="Times New Roman" w:cs="Times New Roman"/>
      <w:b/>
      <w:bCs/>
      <w:i/>
      <w:iCs/>
      <w:sz w:val="24"/>
      <w:szCs w:val="24"/>
      <w:lang w:val="pt-PT"/>
    </w:rPr>
  </w:style>
  <w:style w:type="paragraph" w:styleId="TOCHeading">
    <w:name w:val="TOC Heading"/>
    <w:basedOn w:val="Heading1"/>
    <w:next w:val="Normal"/>
    <w:uiPriority w:val="39"/>
    <w:unhideWhenUsed/>
    <w:qFormat/>
    <w:rsid w:val="0087373C"/>
    <w:pPr>
      <w:numPr>
        <w:numId w:val="0"/>
      </w:numPr>
      <w:spacing w:line="259" w:lineRule="auto"/>
      <w:jc w:val="left"/>
      <w:outlineLvl w:val="9"/>
    </w:pPr>
    <w:rPr>
      <w:rFonts w:asciiTheme="majorHAnsi" w:hAnsiTheme="majorHAnsi" w:cstheme="majorBidi"/>
      <w:b w:val="0"/>
      <w:bCs w:val="0"/>
      <w:color w:val="2F5496" w:themeColor="accent1" w:themeShade="BF"/>
      <w:lang w:val="en-US"/>
    </w:rPr>
  </w:style>
  <w:style w:type="paragraph" w:styleId="TOC1">
    <w:name w:val="toc 1"/>
    <w:basedOn w:val="Normal"/>
    <w:next w:val="Normal"/>
    <w:autoRedefine/>
    <w:uiPriority w:val="39"/>
    <w:unhideWhenUsed/>
    <w:rsid w:val="0087373C"/>
    <w:pPr>
      <w:spacing w:after="100"/>
    </w:pPr>
  </w:style>
  <w:style w:type="paragraph" w:styleId="TOC2">
    <w:name w:val="toc 2"/>
    <w:basedOn w:val="Normal"/>
    <w:next w:val="Normal"/>
    <w:autoRedefine/>
    <w:uiPriority w:val="39"/>
    <w:unhideWhenUsed/>
    <w:rsid w:val="0087373C"/>
    <w:pPr>
      <w:spacing w:after="100"/>
      <w:ind w:left="240"/>
    </w:pPr>
  </w:style>
  <w:style w:type="paragraph" w:styleId="TOC3">
    <w:name w:val="toc 3"/>
    <w:basedOn w:val="Normal"/>
    <w:next w:val="Normal"/>
    <w:autoRedefine/>
    <w:uiPriority w:val="39"/>
    <w:unhideWhenUsed/>
    <w:rsid w:val="0087373C"/>
    <w:pPr>
      <w:spacing w:after="100"/>
      <w:ind w:left="480"/>
    </w:pPr>
  </w:style>
  <w:style w:type="character" w:styleId="Hyperlink">
    <w:name w:val="Hyperlink"/>
    <w:basedOn w:val="DefaultParagraphFont"/>
    <w:uiPriority w:val="99"/>
    <w:unhideWhenUsed/>
    <w:rsid w:val="0087373C"/>
    <w:rPr>
      <w:color w:val="0563C1" w:themeColor="hyperlink"/>
      <w:u w:val="single"/>
    </w:rPr>
  </w:style>
  <w:style w:type="paragraph" w:styleId="Header">
    <w:name w:val="header"/>
    <w:basedOn w:val="Normal"/>
    <w:link w:val="HeaderChar"/>
    <w:uiPriority w:val="99"/>
    <w:unhideWhenUsed/>
    <w:rsid w:val="00BC1C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1C72"/>
    <w:rPr>
      <w:rFonts w:ascii="Times New Roman" w:hAnsi="Times New Roman"/>
      <w:sz w:val="24"/>
      <w:lang w:val="en-US"/>
    </w:rPr>
  </w:style>
  <w:style w:type="paragraph" w:styleId="Footer">
    <w:name w:val="footer"/>
    <w:basedOn w:val="Normal"/>
    <w:link w:val="FooterChar"/>
    <w:uiPriority w:val="99"/>
    <w:unhideWhenUsed/>
    <w:rsid w:val="00BC1C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1C72"/>
    <w:rPr>
      <w:rFonts w:ascii="Times New Roman" w:hAnsi="Times New Roman"/>
      <w:sz w:val="24"/>
      <w:lang w:val="en-US"/>
    </w:rPr>
  </w:style>
  <w:style w:type="table" w:styleId="TableGrid">
    <w:name w:val="Table Grid"/>
    <w:basedOn w:val="TableNormal"/>
    <w:uiPriority w:val="39"/>
    <w:rsid w:val="006D43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245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452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986144">
      <w:bodyDiv w:val="1"/>
      <w:marLeft w:val="0"/>
      <w:marRight w:val="0"/>
      <w:marTop w:val="0"/>
      <w:marBottom w:val="0"/>
      <w:divBdr>
        <w:top w:val="none" w:sz="0" w:space="0" w:color="auto"/>
        <w:left w:val="none" w:sz="0" w:space="0" w:color="auto"/>
        <w:bottom w:val="none" w:sz="0" w:space="0" w:color="auto"/>
        <w:right w:val="none" w:sz="0" w:space="0" w:color="auto"/>
      </w:divBdr>
      <w:divsChild>
        <w:div w:id="1382486555">
          <w:marLeft w:val="0"/>
          <w:marRight w:val="0"/>
          <w:marTop w:val="0"/>
          <w:marBottom w:val="0"/>
          <w:divBdr>
            <w:top w:val="none" w:sz="0" w:space="0" w:color="auto"/>
            <w:left w:val="none" w:sz="0" w:space="0" w:color="auto"/>
            <w:bottom w:val="none" w:sz="0" w:space="0" w:color="auto"/>
            <w:right w:val="none" w:sz="0" w:space="0" w:color="auto"/>
          </w:divBdr>
          <w:divsChild>
            <w:div w:id="2042704191">
              <w:marLeft w:val="0"/>
              <w:marRight w:val="0"/>
              <w:marTop w:val="0"/>
              <w:marBottom w:val="0"/>
              <w:divBdr>
                <w:top w:val="none" w:sz="0" w:space="0" w:color="auto"/>
                <w:left w:val="none" w:sz="0" w:space="0" w:color="auto"/>
                <w:bottom w:val="none" w:sz="0" w:space="0" w:color="auto"/>
                <w:right w:val="none" w:sz="0" w:space="0" w:color="auto"/>
              </w:divBdr>
              <w:divsChild>
                <w:div w:id="1339770211">
                  <w:marLeft w:val="0"/>
                  <w:marRight w:val="0"/>
                  <w:marTop w:val="0"/>
                  <w:marBottom w:val="0"/>
                  <w:divBdr>
                    <w:top w:val="none" w:sz="0" w:space="0" w:color="auto"/>
                    <w:left w:val="none" w:sz="0" w:space="0" w:color="auto"/>
                    <w:bottom w:val="none" w:sz="0" w:space="0" w:color="auto"/>
                    <w:right w:val="none" w:sz="0" w:space="0" w:color="auto"/>
                  </w:divBdr>
                  <w:divsChild>
                    <w:div w:id="1771120765">
                      <w:marLeft w:val="0"/>
                      <w:marRight w:val="0"/>
                      <w:marTop w:val="0"/>
                      <w:marBottom w:val="0"/>
                      <w:divBdr>
                        <w:top w:val="none" w:sz="0" w:space="0" w:color="auto"/>
                        <w:left w:val="none" w:sz="0" w:space="0" w:color="auto"/>
                        <w:bottom w:val="none" w:sz="0" w:space="0" w:color="auto"/>
                        <w:right w:val="none" w:sz="0" w:space="0" w:color="auto"/>
                      </w:divBdr>
                      <w:divsChild>
                        <w:div w:id="1702242603">
                          <w:marLeft w:val="0"/>
                          <w:marRight w:val="0"/>
                          <w:marTop w:val="0"/>
                          <w:marBottom w:val="0"/>
                          <w:divBdr>
                            <w:top w:val="none" w:sz="0" w:space="0" w:color="auto"/>
                            <w:left w:val="none" w:sz="0" w:space="0" w:color="auto"/>
                            <w:bottom w:val="none" w:sz="0" w:space="0" w:color="auto"/>
                            <w:right w:val="none" w:sz="0" w:space="0" w:color="auto"/>
                          </w:divBdr>
                          <w:divsChild>
                            <w:div w:id="1101098495">
                              <w:marLeft w:val="0"/>
                              <w:marRight w:val="0"/>
                              <w:marTop w:val="0"/>
                              <w:marBottom w:val="0"/>
                              <w:divBdr>
                                <w:top w:val="none" w:sz="0" w:space="0" w:color="auto"/>
                                <w:left w:val="none" w:sz="0" w:space="0" w:color="auto"/>
                                <w:bottom w:val="none" w:sz="0" w:space="0" w:color="auto"/>
                                <w:right w:val="none" w:sz="0" w:space="0" w:color="auto"/>
                              </w:divBdr>
                              <w:divsChild>
                                <w:div w:id="109858186">
                                  <w:marLeft w:val="0"/>
                                  <w:marRight w:val="0"/>
                                  <w:marTop w:val="0"/>
                                  <w:marBottom w:val="0"/>
                                  <w:divBdr>
                                    <w:top w:val="none" w:sz="0" w:space="0" w:color="auto"/>
                                    <w:left w:val="none" w:sz="0" w:space="0" w:color="auto"/>
                                    <w:bottom w:val="none" w:sz="0" w:space="0" w:color="auto"/>
                                    <w:right w:val="none" w:sz="0" w:space="0" w:color="auto"/>
                                  </w:divBdr>
                                  <w:divsChild>
                                    <w:div w:id="581257975">
                                      <w:marLeft w:val="0"/>
                                      <w:marRight w:val="0"/>
                                      <w:marTop w:val="0"/>
                                      <w:marBottom w:val="0"/>
                                      <w:divBdr>
                                        <w:top w:val="none" w:sz="0" w:space="0" w:color="auto"/>
                                        <w:left w:val="none" w:sz="0" w:space="0" w:color="auto"/>
                                        <w:bottom w:val="none" w:sz="0" w:space="0" w:color="auto"/>
                                        <w:right w:val="none" w:sz="0" w:space="0" w:color="auto"/>
                                      </w:divBdr>
                                      <w:divsChild>
                                        <w:div w:id="379793045">
                                          <w:marLeft w:val="0"/>
                                          <w:marRight w:val="0"/>
                                          <w:marTop w:val="0"/>
                                          <w:marBottom w:val="0"/>
                                          <w:divBdr>
                                            <w:top w:val="none" w:sz="0" w:space="0" w:color="auto"/>
                                            <w:left w:val="none" w:sz="0" w:space="0" w:color="auto"/>
                                            <w:bottom w:val="none" w:sz="0" w:space="0" w:color="auto"/>
                                            <w:right w:val="none" w:sz="0" w:space="0" w:color="auto"/>
                                          </w:divBdr>
                                          <w:divsChild>
                                            <w:div w:id="1664580417">
                                              <w:marLeft w:val="0"/>
                                              <w:marRight w:val="0"/>
                                              <w:marTop w:val="0"/>
                                              <w:marBottom w:val="0"/>
                                              <w:divBdr>
                                                <w:top w:val="none" w:sz="0" w:space="0" w:color="auto"/>
                                                <w:left w:val="none" w:sz="0" w:space="0" w:color="auto"/>
                                                <w:bottom w:val="none" w:sz="0" w:space="0" w:color="auto"/>
                                                <w:right w:val="none" w:sz="0" w:space="0" w:color="auto"/>
                                              </w:divBdr>
                                              <w:divsChild>
                                                <w:div w:id="1315918019">
                                                  <w:marLeft w:val="0"/>
                                                  <w:marRight w:val="0"/>
                                                  <w:marTop w:val="0"/>
                                                  <w:marBottom w:val="0"/>
                                                  <w:divBdr>
                                                    <w:top w:val="none" w:sz="0" w:space="0" w:color="auto"/>
                                                    <w:left w:val="none" w:sz="0" w:space="0" w:color="auto"/>
                                                    <w:bottom w:val="none" w:sz="0" w:space="0" w:color="auto"/>
                                                    <w:right w:val="none" w:sz="0" w:space="0" w:color="auto"/>
                                                  </w:divBdr>
                                                  <w:divsChild>
                                                    <w:div w:id="99494657">
                                                      <w:marLeft w:val="0"/>
                                                      <w:marRight w:val="0"/>
                                                      <w:marTop w:val="0"/>
                                                      <w:marBottom w:val="0"/>
                                                      <w:divBdr>
                                                        <w:top w:val="none" w:sz="0" w:space="0" w:color="auto"/>
                                                        <w:left w:val="none" w:sz="0" w:space="0" w:color="auto"/>
                                                        <w:bottom w:val="none" w:sz="0" w:space="0" w:color="auto"/>
                                                        <w:right w:val="none" w:sz="0" w:space="0" w:color="auto"/>
                                                      </w:divBdr>
                                                      <w:divsChild>
                                                        <w:div w:id="60953545">
                                                          <w:marLeft w:val="0"/>
                                                          <w:marRight w:val="0"/>
                                                          <w:marTop w:val="0"/>
                                                          <w:marBottom w:val="0"/>
                                                          <w:divBdr>
                                                            <w:top w:val="none" w:sz="0" w:space="0" w:color="auto"/>
                                                            <w:left w:val="none" w:sz="0" w:space="0" w:color="auto"/>
                                                            <w:bottom w:val="none" w:sz="0" w:space="0" w:color="auto"/>
                                                            <w:right w:val="none" w:sz="0" w:space="0" w:color="auto"/>
                                                          </w:divBdr>
                                                          <w:divsChild>
                                                            <w:div w:id="1405252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51254045">
      <w:bodyDiv w:val="1"/>
      <w:marLeft w:val="0"/>
      <w:marRight w:val="0"/>
      <w:marTop w:val="0"/>
      <w:marBottom w:val="0"/>
      <w:divBdr>
        <w:top w:val="none" w:sz="0" w:space="0" w:color="auto"/>
        <w:left w:val="none" w:sz="0" w:space="0" w:color="auto"/>
        <w:bottom w:val="none" w:sz="0" w:space="0" w:color="auto"/>
        <w:right w:val="none" w:sz="0" w:space="0" w:color="auto"/>
      </w:divBdr>
      <w:divsChild>
        <w:div w:id="2122258903">
          <w:marLeft w:val="0"/>
          <w:marRight w:val="0"/>
          <w:marTop w:val="0"/>
          <w:marBottom w:val="0"/>
          <w:divBdr>
            <w:top w:val="none" w:sz="0" w:space="0" w:color="auto"/>
            <w:left w:val="none" w:sz="0" w:space="0" w:color="auto"/>
            <w:bottom w:val="none" w:sz="0" w:space="0" w:color="auto"/>
            <w:right w:val="none" w:sz="0" w:space="0" w:color="auto"/>
          </w:divBdr>
        </w:div>
        <w:div w:id="1701281092">
          <w:marLeft w:val="0"/>
          <w:marRight w:val="0"/>
          <w:marTop w:val="0"/>
          <w:marBottom w:val="0"/>
          <w:divBdr>
            <w:top w:val="none" w:sz="0" w:space="0" w:color="auto"/>
            <w:left w:val="none" w:sz="0" w:space="0" w:color="auto"/>
            <w:bottom w:val="none" w:sz="0" w:space="0" w:color="auto"/>
            <w:right w:val="none" w:sz="0" w:space="0" w:color="auto"/>
          </w:divBdr>
        </w:div>
        <w:div w:id="10326104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BCAF11-262F-4F9F-B327-E55722540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4419</Words>
  <Characters>25189</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rui madisse</dc:creator>
  <cp:lastModifiedBy>User</cp:lastModifiedBy>
  <cp:revision>2</cp:revision>
  <dcterms:created xsi:type="dcterms:W3CDTF">2026-06-19T12:39:00Z</dcterms:created>
  <dcterms:modified xsi:type="dcterms:W3CDTF">2026-06-19T12:39:00Z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f84449d4-7167-3cc4-8b95-fa9c1aa548d9</vt:lpwstr>
  </property>
  <property fmtid="{D5CDD505-2E9C-101B-9397-08002B2CF9AE}" pid="4" name="Mendeley Citation Style_1">
    <vt:lpwstr>http://www.zotero.org/styles/harvard1</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(deprecated)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https://csl.mendeley.com/styles/455186961/RCUEM-biblioteca-central-UEM</vt:lpwstr>
  </property>
  <property fmtid="{D5CDD505-2E9C-101B-9397-08002B2CF9AE}" pid="24" name="Mendeley Recent Style Name 9_1">
    <vt:lpwstr>Revista Científica da Universidade Eduardo Mondlane - 2021 - rui antonio</vt:lpwstr>
  </property>
</Properties>
</file>